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418323557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114學年度自然科學領域輔導團全國研討會暨策略聯盟（二）報名表</w:t>
          </w:r>
        </w:sdtContent>
      </w:sdt>
    </w:p>
    <w:tbl>
      <w:tblPr>
        <w:tblStyle w:val="Table1"/>
        <w:tblW w:w="11348.999999999998" w:type="dxa"/>
        <w:jc w:val="center"/>
        <w:tblLayout w:type="fixed"/>
        <w:tblLook w:val="0000"/>
      </w:tblPr>
      <w:tblGrid>
        <w:gridCol w:w="1166"/>
        <w:gridCol w:w="973"/>
        <w:gridCol w:w="859"/>
        <w:gridCol w:w="659"/>
        <w:gridCol w:w="1273"/>
        <w:gridCol w:w="1799"/>
        <w:gridCol w:w="1101"/>
        <w:gridCol w:w="1101"/>
        <w:gridCol w:w="734"/>
        <w:gridCol w:w="738"/>
        <w:gridCol w:w="946"/>
        <w:tblGridChange w:id="0">
          <w:tblGrid>
            <w:gridCol w:w="1166"/>
            <w:gridCol w:w="973"/>
            <w:gridCol w:w="859"/>
            <w:gridCol w:w="659"/>
            <w:gridCol w:w="1273"/>
            <w:gridCol w:w="1799"/>
            <w:gridCol w:w="1101"/>
            <w:gridCol w:w="1101"/>
            <w:gridCol w:w="734"/>
            <w:gridCol w:w="738"/>
            <w:gridCol w:w="946"/>
          </w:tblGrid>
        </w:tblGridChange>
      </w:tblGrid>
      <w:tr>
        <w:trPr>
          <w:cantSplit w:val="0"/>
          <w:trHeight w:val="4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497580359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服務單位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672561321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46015021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輔導團職稱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668752704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午餐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437634062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身份證字號 （研習時數用）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885071639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電子信箱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307201926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公開觀課分組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2045271424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北回二館太空館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770820341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分組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979764357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交通車接駁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010455147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自行</w:t>
                  <w:br w:type="textWrapping"/>
                  <w:t xml:space="preserve">開車</w:t>
                </w:r>
              </w:sdtContent>
            </w:sdt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260588596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1.七年級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64238548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2.八年級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788404814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3.九年級</w:t>
                </w:r>
              </w:sdtContent>
            </w:sdt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553827809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1.鳥羽箭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25369600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2.風笛</w:t>
                  <w:br w:type="textWrapping"/>
                  <w:t xml:space="preserve">(二選一)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201660808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嘉義火車站</w:t>
                </w:r>
              </w:sdtContent>
            </w:sdt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500321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嘉義高鐵站</w:t>
                </w:r>
              </w:sdtContent>
            </w:sdt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303229874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br w:type="textWrapping"/>
                  <w:t xml:space="preserve">車號</w:t>
                </w:r>
              </w:sdtContent>
            </w:sdt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588781474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安樂國中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837465017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黃大文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548635389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召集人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376882247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A123456789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564139702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復興國小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026469290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林小青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597387466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輔導員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152299749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G219876543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xyz@gmail.com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9453-YA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800754853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657918261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118920361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177225116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008776021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603817116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059085868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578563912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345272474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887781005"/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924033378"/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212846746"/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640226424"/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168985718"/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67103059"/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942530049"/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106653415"/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470578984"/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051957686"/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892470276"/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941702272"/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443326474"/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2132074656"/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779621781"/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986508143"/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805388510"/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934086523"/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498512440"/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796012300"/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910161813"/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967155166"/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660534923"/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460874472"/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822714557"/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59269287"/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876434059"/>
          <w:tag w:val="goog_rdk_6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註：本表可自行增刪列</w:t>
          </w:r>
        </w:sdtContent>
      </w:sdt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-1971036897"/>
          <w:tag w:val="goog_rdk_6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註：</w:t>
          </w:r>
        </w:sdtContent>
      </w:sdt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80206790"/>
          <w:tag w:val="goog_rdk_65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4"/>
              <w:szCs w:val="24"/>
              <w:rtl w:val="0"/>
            </w:rPr>
            <w:t xml:space="preserve">一、地方分團請專輔（或相關職務者）統一整理報名表於</w:t>
          </w:r>
        </w:sdtContent>
      </w:sdt>
      <w:sdt>
        <w:sdtPr>
          <w:id w:val="1287449009"/>
          <w:tag w:val="goog_rdk_6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color w:val="000000"/>
              <w:sz w:val="24"/>
              <w:szCs w:val="24"/>
              <w:u w:val="single"/>
              <w:rtl w:val="0"/>
            </w:rPr>
            <w:t xml:space="preserve">114.11.28(五)</w:t>
          </w:r>
        </w:sdtContent>
      </w:sdt>
      <w:sdt>
        <w:sdtPr>
          <w:id w:val="1880572589"/>
          <w:tag w:val="goog_rdk_67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4"/>
              <w:szCs w:val="24"/>
              <w:rtl w:val="0"/>
            </w:rPr>
            <w:t xml:space="preserve">前寄給吳明真助理（電子信箱：</w:t>
          </w:r>
        </w:sdtContent>
      </w:sdt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se.sschool@gmail.com</w:t>
        </w:r>
      </w:hyperlink>
      <w:sdt>
        <w:sdtPr>
          <w:id w:val="-1000145894"/>
          <w:tag w:val="goog_rdk_68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4"/>
              <w:szCs w:val="24"/>
              <w:rtl w:val="0"/>
            </w:rPr>
            <w:t xml:space="preserve">）</w:t>
            <w:br w:type="textWrapping"/>
          </w:r>
        </w:sdtContent>
      </w:sdt>
      <w:sdt>
        <w:sdtPr>
          <w:id w:val="1951496052"/>
          <w:tag w:val="goog_rdk_69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二、交通資訊：</w:t>
          </w:r>
        </w:sdtContent>
      </w:sdt>
    </w:p>
    <w:p w:rsidR="00000000" w:rsidDel="00000000" w:rsidP="00000000" w:rsidRDefault="00000000" w:rsidRPr="00000000" w14:paraId="00000083">
      <w:pPr>
        <w:spacing w:before="0" w:lineRule="auto"/>
        <w:ind w:left="8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335034238"/>
          <w:tag w:val="goog_rdk_7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1. 六嘉國中校內開放停車。</w:t>
          </w:r>
        </w:sdtContent>
      </w:sdt>
    </w:p>
    <w:p w:rsidR="00000000" w:rsidDel="00000000" w:rsidP="00000000" w:rsidRDefault="00000000" w:rsidRPr="00000000" w14:paraId="00000084">
      <w:pPr>
        <w:spacing w:before="0" w:lineRule="auto"/>
        <w:ind w:left="8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1970544288"/>
          <w:tag w:val="goog_rdk_71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2. 交通接駁(時間暫定，以行前通知為據)： 8:30嘉義台鐵車站後站接駁， 9:10嘉義高鐵車站3號門接駁。</w:t>
          </w:r>
        </w:sdtContent>
      </w:sdt>
    </w:p>
    <w:p w:rsidR="00000000" w:rsidDel="00000000" w:rsidP="00000000" w:rsidRDefault="00000000" w:rsidRPr="00000000" w14:paraId="00000085">
      <w:pPr>
        <w:spacing w:before="0" w:lineRule="auto"/>
        <w:ind w:left="8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851538688"/>
          <w:tag w:val="goog_rdk_72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3.嘉義縣科學教育中心開放停車。</w:t>
          </w:r>
        </w:sdtContent>
      </w:sdt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1579356211"/>
          <w:tag w:val="goog_rdk_73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三、為響應環保政策，請自備環保餐具和水杯使用。</w:t>
          </w:r>
        </w:sdtContent>
      </w:sdt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445167701"/>
          <w:tag w:val="goog_rdk_74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四、公開觀課課程</w:t>
          </w:r>
        </w:sdtContent>
      </w:sdt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244849228"/>
          <w:tag w:val="goog_rdk_75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        以下為觀課課程簡介，提供師長作為選組參考</w:t>
          </w:r>
        </w:sdtContent>
      </w:sdt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tbl>
      <w:tblPr>
        <w:tblStyle w:val="Table2"/>
        <w:tblW w:w="9600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0"/>
        <w:gridCol w:w="1380"/>
        <w:gridCol w:w="1695"/>
        <w:gridCol w:w="5505"/>
        <w:tblGridChange w:id="0">
          <w:tblGrid>
            <w:gridCol w:w="1020"/>
            <w:gridCol w:w="1380"/>
            <w:gridCol w:w="1695"/>
            <w:gridCol w:w="5505"/>
          </w:tblGrid>
        </w:tblGridChange>
      </w:tblGrid>
      <w:tr>
        <w:trPr>
          <w:cantSplit w:val="0"/>
          <w:trHeight w:val="878.906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1728277691"/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組別</w:t>
                </w:r>
              </w:sdtContent>
            </w:sdt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87957730"/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授課教師</w:t>
                </w:r>
              </w:sdtContent>
            </w:sdt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656188273"/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授課內容</w:t>
                  <w:br w:type="textWrapping"/>
                  <w:t xml:space="preserve">及觀課人數限制</w:t>
                </w:r>
              </w:sdtContent>
            </w:sdt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1563216263"/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 簡介</w:t>
                </w:r>
              </w:sdtContent>
            </w:sdt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64063380"/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第1組</w:t>
                </w:r>
              </w:sdtContent>
            </w:sdt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896100609"/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長庚大學</w:t>
                </w:r>
              </w:sdtContent>
            </w:sdt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1058902791"/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江耀璋老師</w:t>
                </w:r>
              </w:sdtContent>
            </w:sdt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2117082590"/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中西醫探索趣</w:t>
                </w:r>
              </w:sdtContent>
            </w:sdt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21455155"/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ab/>
                  <w:tab/>
                  <w:t xml:space="preserve">(七年級2班44人)</w:t>
                </w:r>
              </w:sdtContent>
            </w:sdt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ind w:firstLine="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id w:val="1782355907"/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highlight w:val="white"/>
                    <w:rtl w:val="0"/>
                  </w:rPr>
                  <w:t xml:space="preserve">       本課程探</w:t>
                </w:r>
              </w:sdtContent>
            </w:sdt>
            <w:sdt>
              <w:sdtPr>
                <w:id w:val="576230562"/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討中西醫外科的歷史與演變。從漢唐時期興盛卻逐漸式微的中醫外科，到西方從理髮師到外科醫師的演進，以及麻醉、消毒與抗生素等醫學革命。將以宏觀視角，了解現代外科手術的發展軌跡，並簡易利用人工假皮針刺、拔罐與手術器械操作讓同學實作學習。</w:t>
                  <w:br w:type="textWrapping"/>
                  <w:t xml:space="preserve"> </w:t>
                  <w:br w:type="textWrapping"/>
                  <w:t xml:space="preserve">備註: </w:t>
                  <w:tab/>
                  <w:tab/>
                  <w:tab/>
                  <w:tab/>
                  <w:br w:type="textWrapping"/>
                  <w:t xml:space="preserve"> 六嘉國中為了給予學生多樣的實作學習機會，參與「台塑企業暨王成更公益信託--國中技藝教育扎根計畫」，與長庚大學合作之特色課程「中西醫探索趣」。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rHeight w:val="75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136906081"/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第2組</w:t>
                </w:r>
              </w:sdtContent>
            </w:sdt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308158562"/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嘉義團_</w:t>
                  <w:br w:type="textWrapping"/>
                  <w:t xml:space="preserve"> 蔡明哲主任</w:t>
                </w:r>
              </w:sdtContent>
            </w:sdt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079229833"/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山羌笛</w:t>
                </w:r>
              </w:sdtContent>
            </w:sdt>
            <w:sdt>
              <w:sdtPr>
                <w:id w:val="266948122"/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br w:type="textWrapping"/>
                  <w:t xml:space="preserve"> (八年忠班)</w:t>
                  <w:br w:type="textWrapping"/>
                  <w:t xml:space="preserve"> 上限20人</w:t>
                </w:r>
              </w:sdtContent>
            </w:sdt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Rule="auto"/>
              <w:ind w:firstLine="20"/>
              <w:rPr>
                <w:rFonts w:ascii="Times New Roman" w:cs="Times New Roman" w:eastAsia="Times New Roman" w:hAnsi="Times New Roman"/>
              </w:rPr>
            </w:pPr>
            <w:sdt>
              <w:sdtPr>
                <w:id w:val="-391376897"/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  山羌笛誘捕山羌進行狩獵活動是鄒族的一項傳統技藝。山羌笛的聲音與山羌的幼獸聲音相似，會喚起成年山羌想要保護幼子的行為，往聲音的來源靠近。要成功製備且吹奏鄒族山羌笛，需要具備足夠的科學知識，才能進行維護與改良。利用山羌護幼的行為，引誘進而獵殺，是否為慘忍的行為？還是一個值得推廣的永續文化？這是一個非常適合讓學生進行思辨與論證的原住民族議題。若能融入自然科教學，更能提升學生思辨的 mental set，其相關知識內容包含國中七年級生物「生態系」及八年級理化「聲音」概念。</w:t>
                </w:r>
              </w:sdtContent>
            </w:sdt>
          </w:p>
          <w:p w:rsidR="00000000" w:rsidDel="00000000" w:rsidP="00000000" w:rsidRDefault="00000000" w:rsidRPr="00000000" w14:paraId="0000009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id w:val="1007673888"/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  本教學採用傅麗玉教授所提出之</w:t>
                </w:r>
              </w:sdtContent>
            </w:sdt>
            <w:sdt>
              <w:sdtPr>
                <w:id w:val="146725399"/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WOLF（World-view Oriented Learning Framework）</w:t>
                </w:r>
              </w:sdtContent>
            </w:sdt>
            <w:sdt>
              <w:sdtPr>
                <w:id w:val="-1810725248"/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模組進行教案與教學設計架構（傅麗玉，1999），以自然科學為主體並同時跨域原住民族本土語、國語文及歷史轉型正義。教學模組以原住民鄒族狩獵文化為起點（第一步驟），邀請耆老分享鄒族戰祭（祭典）、鞣皮故事（傳說）、鄒族神靈（土地神及戰神），並介紹山羌笛的製作與狩獵方法。同時結合鄒語教學，讓學生理解「族語中有科學，科學中也有族語」，在保存原住民族科學文化的同時，也保存鄒族語言之智慧。</w:t>
                </w:r>
              </w:sdtContent>
            </w:sdt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</w:t>
            </w:r>
            <w:sdt>
              <w:sdtPr>
                <w:id w:val="-1059386689"/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課程重點為科學探究，透過學生實際觀察、製作與分析山羌笛的聲音原理，探索不同竹材、孔徑與吹奏方式對聲音頻率與音色的影響。學生將以實驗驗證、數據記錄與聲音分析軟體進行研究，並以科學方法理解傳統知識背後的自然科學概念。最終，學生不僅能理解鄒族狩獵文化的倫理與永續意涵，也能透過探究活動培養科學素養與文化思辨能力。</w:t>
                </w:r>
              </w:sdtContent>
            </w:sdt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677962"/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第3組</w:t>
                </w:r>
              </w:sdtContent>
            </w:sdt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1783066226"/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中央團</w:t>
                </w:r>
              </w:sdtContent>
            </w:sdt>
          </w:p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277024288"/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李美惠老師</w:t>
                </w:r>
              </w:sdtContent>
            </w:sdt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51600632"/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紙電路賀卡</w:t>
                </w:r>
              </w:sdtContent>
            </w:sdt>
            <w:sdt>
              <w:sdtPr>
                <w:id w:val="-2085375155"/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br w:type="textWrapping"/>
                  <w:t xml:space="preserve"> (九年孝班)</w:t>
                  <w:br w:type="textWrapping"/>
                  <w:t xml:space="preserve"> 上限20人</w:t>
                </w:r>
              </w:sdtContent>
            </w:sdt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id w:val="367598590"/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   本課程結合銅箔紙電路、LED燈與西卡紙手作，帶領學生從實作中學習基本電路連接：電池正負、導線與開關配置，以及串並聯的基礎概念。學生將設計並製作一張互動式「新年快樂」賀卡，學習如何將電路安全嵌入紙材，並運用構圖、色彩與燈光表現創意。課堂強調生活應用與跨領域整合，培養問題解決能力、細心操作與美感設計，最後每位學生帶回可正常發光的賀卡，並分享設計靈感與學習心得。</w:t>
                  <w:tab/>
                </w:r>
              </w:sdtContent>
            </w:sdt>
          </w:p>
        </w:tc>
      </w:tr>
    </w:tbl>
    <w:p w:rsidR="00000000" w:rsidDel="00000000" w:rsidP="00000000" w:rsidRDefault="00000000" w:rsidRPr="00000000" w14:paraId="000000A9">
      <w:pPr>
        <w:spacing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714394488"/>
          <w:tag w:val="goog_rdk_102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五、太空教育館特色課程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tbl>
      <w:tblPr>
        <w:tblStyle w:val="Table3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1395"/>
        <w:gridCol w:w="7035"/>
        <w:tblGridChange w:id="0">
          <w:tblGrid>
            <w:gridCol w:w="1050"/>
            <w:gridCol w:w="1395"/>
            <w:gridCol w:w="7035"/>
          </w:tblGrid>
        </w:tblGridChange>
      </w:tblGrid>
      <w:tr>
        <w:trPr>
          <w:cantSplit w:val="0"/>
          <w:trHeight w:val="755.917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1836358303"/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組別</w:t>
                </w:r>
              </w:sdtContent>
            </w:sdt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1513794364"/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課程名稱</w:t>
                </w:r>
              </w:sdtContent>
            </w:sdt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906388741"/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簡介</w:t>
                </w:r>
              </w:sdtContent>
            </w:sdt>
          </w:p>
        </w:tc>
      </w:tr>
      <w:tr>
        <w:trPr>
          <w:cantSplit w:val="0"/>
          <w:trHeight w:val="1901.8652343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Mazu 2049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媽祖遶月太空站特展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2049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媽祖遶月太空站特展</w:t>
            </w:r>
            <w:sdt>
              <w:sdtPr>
                <w:id w:val="-1945092207"/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：為推動科學教育與文化藝術的跨域融合，策劃《2049媽祖遶月太空站特展》。本展由國立臺灣大學創新設計學院晶創人文設計團隊執行，結合太空科技、未來敘事與宗教信仰，呈現人類在面對未知宇宙時對「守護與信念」的追尋。透過「媽祖信仰 × 太空科技 × 永續發展 × 未來想像」的融合，參觀者可在展覽中體驗人文與科學交會的震撼，思考人類文明未來的可能樣貌。</w:t>
                </w:r>
              </w:sdtContent>
            </w:sdt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73945004"/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第1組</w:t>
                </w:r>
              </w:sdtContent>
            </w:sdt>
          </w:p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409361931"/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鳥羽箭</w:t>
                </w:r>
              </w:sdtContent>
            </w:sdt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id w:val="994631572"/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ab/>
                  <w:t xml:space="preserve">鄒族是阿里山山區的原住民族，長期以狩獵文化為生活核心，</w:t>
                </w:r>
              </w:sdtContent>
            </w:sdt>
            <w:sdt>
              <w:sdtPr>
                <w:id w:val="1088988747"/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鳥羽箭（pobaku）</w:t>
                </w:r>
              </w:sdtContent>
            </w:sdt>
            <w:sdt>
              <w:sdtPr>
                <w:id w:val="-575562312"/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其極具象徵性的傳統武器與祭儀用具。不僅是狩獵工具，更承載族群的勇氣、信任與責任精神。本課程以《鄒族神弓鳥羽箭》研究成果為核心教材，融合科學探究與文化學習，讓學生在體驗傳統射箭與製作箭具的過程中，理解鄒族如何透過生活實踐展現力學與精神文化，並進一步感受人與自然的相互尊重與共存智慧。</w:t>
                  <w:tab/>
                </w:r>
              </w:sdtContent>
            </w:sdt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077618703"/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第2組</w:t>
                </w:r>
              </w:sdtContent>
            </w:sdt>
          </w:p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679406184"/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風笛</w:t>
                </w:r>
              </w:sdtContent>
            </w:sdt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id w:val="-1018130793"/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   鄒族是臺灣原住民族中居住於阿里山山區的族群，擅長運用自然材料製作樂器，其中，</w:t>
                </w:r>
              </w:sdtContent>
            </w:sdt>
            <w:sdt>
              <w:sdtPr>
                <w:id w:val="1277120764"/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風笛（Euvuvu）</w:t>
                </w:r>
              </w:sdtContent>
            </w:sdt>
            <w:sdt>
              <w:sdtPr>
                <w:id w:val="124429633"/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一種以竹片與棉線製成的傳統聲音器具，具有傳遞訊息與驅鳥的功能。此課程以嘉義縣中埔國中學生於全國科展獲獎的研究成果《鄒之風聲—風笛》為核心教材，結合文化與物理科學的雙重觀點，透過觀察、探究與動手實作，體驗鄒族祖先在生活中運用聲音與力學的智慧，理解文化技藝背後的自然科學原理。</w:t>
                </w:r>
              </w:sdtContent>
            </w:sdt>
          </w:p>
        </w:tc>
      </w:tr>
    </w:tbl>
    <w:p w:rsidR="00000000" w:rsidDel="00000000" w:rsidP="00000000" w:rsidRDefault="00000000" w:rsidRPr="00000000" w14:paraId="000000B9">
      <w:pPr>
        <w:spacing w:before="240" w:lineRule="auto"/>
        <w:ind w:left="580" w:hanging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normal1"/>
    <w:next w:val="normal1"/>
    <w:link w:val="70"/>
    <w:uiPriority w:val="9"/>
    <w:semiHidden w:val="1"/>
    <w:unhideWhenUsed w:val="1"/>
    <w:qFormat w:val="1"/>
    <w:rsid w:val="001A24E8"/>
    <w:pPr>
      <w:keepNext w:val="1"/>
      <w:spacing w:line="720" w:lineRule="auto"/>
      <w:ind w:left="400"/>
      <w:outlineLvl w:val="6"/>
    </w:pPr>
    <w:rPr>
      <w:rFonts w:cs="Mangal" w:asciiTheme="majorHAnsi" w:eastAsiaTheme="majorEastAsia" w:hAnsiTheme="majorHAnsi"/>
      <w:b w:val="1"/>
      <w:bCs w:val="1"/>
      <w:sz w:val="36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7F2DD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qFormat w:val="1"/>
    <w:rsid w:val="007F2DDB"/>
    <w:rPr>
      <w:color w:val="605e5c"/>
      <w:shd w:color="auto" w:fill="e1dfdd" w:val="clear"/>
    </w:rPr>
  </w:style>
  <w:style w:type="character" w:styleId="70" w:customStyle="1">
    <w:name w:val="標題 7 字元"/>
    <w:basedOn w:val="a0"/>
    <w:link w:val="7"/>
    <w:uiPriority w:val="9"/>
    <w:semiHidden w:val="1"/>
    <w:qFormat w:val="1"/>
    <w:rsid w:val="001A24E8"/>
    <w:rPr>
      <w:rFonts w:cs="Mangal" w:asciiTheme="majorHAnsi" w:eastAsiaTheme="majorEastAsia" w:hAnsiTheme="majorHAnsi"/>
      <w:b w:val="1"/>
      <w:bCs w:val="1"/>
      <w:sz w:val="36"/>
      <w:szCs w:val="32"/>
    </w:rPr>
  </w:style>
  <w:style w:type="character" w:styleId="a5" w:customStyle="1">
    <w:name w:val="頁首 字元"/>
    <w:basedOn w:val="a0"/>
    <w:link w:val="a6"/>
    <w:uiPriority w:val="99"/>
    <w:qFormat w:val="1"/>
    <w:rsid w:val="00A1693A"/>
    <w:rPr>
      <w:rFonts w:cs="Mangal" w:eastAsia="Calibri"/>
      <w:sz w:val="20"/>
      <w:szCs w:val="18"/>
    </w:rPr>
  </w:style>
  <w:style w:type="character" w:styleId="a7" w:customStyle="1">
    <w:name w:val="頁尾 字元"/>
    <w:basedOn w:val="a0"/>
    <w:link w:val="a8"/>
    <w:uiPriority w:val="99"/>
    <w:qFormat w:val="1"/>
    <w:rsid w:val="00A1693A"/>
    <w:rPr>
      <w:rFonts w:cs="Mangal" w:eastAsia="Calibri"/>
      <w:sz w:val="20"/>
      <w:szCs w:val="18"/>
    </w:rPr>
  </w:style>
  <w:style w:type="character" w:styleId="10" w:customStyle="1">
    <w:name w:val="項目符號1"/>
    <w:qFormat w:val="1"/>
    <w:rPr>
      <w:rFonts w:ascii="OpenSymbol" w:cs="OpenSymbol" w:eastAsia="OpenSymbol" w:hAnsi="OpenSymbol"/>
    </w:rPr>
  </w:style>
  <w:style w:type="character" w:styleId="a9">
    <w:name w:val="Strong"/>
    <w:basedOn w:val="a0"/>
    <w:qFormat w:val="1"/>
    <w:rPr>
      <w:b w:val="1"/>
      <w:bCs w:val="1"/>
    </w:rPr>
  </w:style>
  <w:style w:type="paragraph" w:styleId="ab">
    <w:name w:val="Body Text"/>
    <w:basedOn w:val="normal1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ae" w:customStyle="1">
    <w:name w:val="索引"/>
    <w:basedOn w:val="normal1"/>
    <w:qFormat w:val="1"/>
    <w:pPr>
      <w:suppressLineNumbers w:val="1"/>
    </w:pPr>
    <w:rPr>
      <w:rFonts w:cs="Lucida Sans"/>
    </w:rPr>
  </w:style>
  <w:style w:type="paragraph" w:styleId="normal1" w:customStyle="1">
    <w:name w:val="normal1"/>
    <w:qFormat w:val="1"/>
    <w:pPr>
      <w:widowControl w:val="0"/>
    </w:pPr>
    <w:rPr>
      <w:rFonts w:eastAsia="Calibri"/>
    </w:rPr>
  </w:style>
  <w:style w:type="paragraph" w:styleId="caption1" w:customStyle="1">
    <w:name w:val="caption1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ption11" w:customStyle="1">
    <w:name w:val="caption11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ption111" w:customStyle="1">
    <w:name w:val="caption111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ption1111" w:customStyle="1">
    <w:name w:val="caption1111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LO-normal" w:customStyle="1">
    <w:name w:val="LO-normal"/>
    <w:qFormat w:val="1"/>
    <w:pPr>
      <w:widowControl w:val="0"/>
    </w:pPr>
    <w:rPr>
      <w:rFonts w:eastAsia="Calibri"/>
    </w:rPr>
  </w:style>
  <w:style w:type="paragraph" w:styleId="af" w:customStyle="1">
    <w:name w:val="頁首與頁尾"/>
    <w:basedOn w:val="normal1"/>
    <w:qFormat w:val="1"/>
  </w:style>
  <w:style w:type="paragraph" w:styleId="a6">
    <w:name w:val="header"/>
    <w:basedOn w:val="normal1"/>
    <w:link w:val="a5"/>
    <w:uiPriority w:val="99"/>
    <w:unhideWhenUsed w:val="1"/>
    <w:rsid w:val="00A1693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8">
    <w:name w:val="footer"/>
    <w:basedOn w:val="normal1"/>
    <w:link w:val="a7"/>
    <w:uiPriority w:val="99"/>
    <w:unhideWhenUsed w:val="1"/>
    <w:rsid w:val="00A1693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f0" w:customStyle="1">
    <w:name w:val="表格內容"/>
    <w:basedOn w:val="normal1"/>
    <w:qFormat w:val="1"/>
    <w:pPr>
      <w:suppressLineNumbers w:val="1"/>
    </w:pPr>
  </w:style>
  <w:style w:type="paragraph" w:styleId="af1" w:customStyle="1">
    <w:name w:val="表格標題"/>
    <w:basedOn w:val="af0"/>
    <w:qFormat w:val="1"/>
    <w:pPr>
      <w:jc w:val="center"/>
    </w:pPr>
    <w:rPr>
      <w:b w:val="1"/>
      <w:bCs w:val="1"/>
    </w:rPr>
  </w:style>
  <w:style w:type="paragraph" w:styleId="Web">
    <w:name w:val="Normal (Web)"/>
    <w:basedOn w:val="normal1"/>
    <w:qFormat w:val="1"/>
    <w:pPr>
      <w:widowControl w:val="1"/>
      <w:suppressAutoHyphens w:val="0"/>
      <w:spacing w:afterAutospacing="1" w:beforeAutospacing="1"/>
    </w:pPr>
    <w:rPr>
      <w:rFonts w:ascii="新細明體" w:cs="新細明體" w:eastAsia="新細明體" w:hAnsi="新細明體"/>
      <w:sz w:val="24"/>
      <w:szCs w:val="24"/>
      <w:lang w:bidi="ar-SA"/>
    </w:rPr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>
    <w:name w:val="Table Grid"/>
    <w:basedOn w:val="a1"/>
    <w:uiPriority w:val="39"/>
    <w:rsid w:val="001B1D7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.ssch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</a:majorFont>
      <a:minorFont>
        <a:latin typeface="Cambria"/>
        <a:ea typeface="新細明體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+JPqqqnjsjpcaRXjV9XAJX50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OAByITF4YUZpOVpQb0dON3ZER0lwRkllOGZlSzdYUHVONUR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