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2" w:type="dxa"/>
        <w:tblInd w:w="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92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804" w:hRule="atLeast"/>
        </w:trPr>
        <w:tc>
          <w:tcPr>
            <w:tcW w:w="9692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>
            <w:pPr>
              <w:rPr>
                <w:rFonts w:ascii="Gungsuh" w:hAnsi="Gungsuh" w:eastAsia="Gungsuh" w:cs="Gungsuh"/>
                <w:shd w:val="clear" w:color="auto" w:fill="B4C6E7"/>
              </w:rPr>
            </w:pPr>
          </w:p>
          <w:p>
            <w:pPr>
              <w:jc w:val="both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      </w:t>
            </w:r>
            <w:r>
              <w:rPr>
                <w:rFonts w:ascii="標楷體" w:hAnsi="標楷體" w:eastAsia="標楷體" w:cs="標楷體"/>
              </w:rPr>
              <w:t>嘉義市114學年度精進國民中小學教師教學專業與課程品質整體推動計畫</w:t>
            </w:r>
          </w:p>
          <w:p>
            <w:pPr>
              <w:jc w:val="center"/>
              <w:rPr>
                <w:rFonts w:ascii="標楷體" w:hAnsi="標楷體" w:eastAsia="標楷體" w:cs="標楷體"/>
                <w:shd w:val="clear" w:color="auto" w:fill="F2F2F2"/>
              </w:rPr>
            </w:pPr>
            <w:r>
              <w:rPr>
                <w:rFonts w:ascii="標楷體" w:hAnsi="標楷體" w:eastAsia="標楷體" w:cs="標楷體"/>
                <w:shd w:val="clear" w:color="auto" w:fill="F2F2F2"/>
              </w:rPr>
              <w:t>國民教育輔導體系–國民教育輔導團藝術領域輔導小組</w:t>
            </w:r>
          </w:p>
          <w:p>
            <w:pPr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落實十二年國民基本教育</w:t>
            </w:r>
            <w:r>
              <w:rPr>
                <w:rFonts w:eastAsia="Calibri"/>
              </w:rPr>
              <w:t>「</w:t>
            </w:r>
            <w:r>
              <w:rPr>
                <w:rFonts w:hint="eastAsia" w:ascii="標楷體" w:hAnsi="標楷體" w:eastAsia="標楷體" w:cs="標楷體"/>
              </w:rPr>
              <w:t>AI在藝術領域中的應用與影響</w:t>
            </w:r>
            <w:r>
              <w:rPr>
                <w:rFonts w:eastAsia="Calibri"/>
              </w:rPr>
              <w:t>」</w:t>
            </w:r>
            <w:r>
              <w:rPr>
                <w:rFonts w:ascii="標楷體" w:hAnsi="標楷體" w:eastAsia="標楷體" w:cs="標楷體"/>
              </w:rPr>
              <w:t>研習實施計畫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一、依據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（一）教育部補助直轄市、縣(市)政府精進國民中學及國民小學教師教學專業與課程品質作業要點。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（二）嘉義市114學年度精進國民中小學教師教學專業與課程品質整體推動計畫。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（三）嘉義市114學年度國民教育輔導團整體團務計畫。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二、目的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（一）讓第一線藝術教師更深入認識AI、進而適應和學習使用這些新的技術工具。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（二）讓教師可以更創新、更互動的方式教授藝術，培養學生創意思維和批判能力。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三、辦理單位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（一）指導單位：教育部國民及學前教育署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（二）主辦單位：嘉義市政府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（三）承辦單位：教育處國教輔導團藝術領域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（四）協辦單位：嘉義市立玉山國民中學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四、辦理日期(時間、時數等)及地點(包含研習時數)</w:t>
            </w:r>
          </w:p>
          <w:p>
            <w:pPr>
              <w:ind w:left="708" w:hanging="566"/>
              <w:rPr>
                <w:rFonts w:ascii="標楷體" w:hAnsi="標楷體" w:eastAsia="標楷體" w:cs="標楷體"/>
                <w:color w:val="FF0000"/>
              </w:rPr>
            </w:pPr>
            <w:r>
              <w:rPr>
                <w:rFonts w:ascii="標楷體" w:hAnsi="標楷體" w:eastAsia="標楷體" w:cs="標楷體"/>
              </w:rPr>
              <w:t>(一)時間：11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5</w:t>
            </w:r>
            <w:r>
              <w:rPr>
                <w:rFonts w:ascii="標楷體" w:hAnsi="標楷體" w:eastAsia="標楷體" w:cs="標楷體"/>
              </w:rPr>
              <w:t>年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3</w:t>
            </w:r>
            <w:r>
              <w:rPr>
                <w:rFonts w:ascii="標楷體" w:hAnsi="標楷體" w:eastAsia="標楷體" w:cs="標楷體"/>
              </w:rPr>
              <w:t>月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10</w:t>
            </w:r>
            <w:r>
              <w:rPr>
                <w:rFonts w:ascii="標楷體" w:hAnsi="標楷體" w:eastAsia="標楷體" w:cs="標楷體"/>
              </w:rPr>
              <w:t>日(二)下午1:30~5:40，共4小時</w:t>
            </w:r>
          </w:p>
          <w:p>
            <w:pPr>
              <w:ind w:left="708" w:hanging="566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(二)地點：玉山國中三樓會議室</w:t>
            </w:r>
          </w:p>
          <w:p>
            <w:pPr>
              <w:ind w:left="708" w:hanging="566"/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五、參加對象與人數</w:t>
            </w:r>
          </w:p>
          <w:p>
            <w:pPr>
              <w:tabs>
                <w:tab w:val="left" w:pos="1134"/>
              </w:tabs>
              <w:spacing w:before="120"/>
              <w:ind w:left="708" w:hanging="564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(一) 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1.</w:t>
            </w:r>
            <w:r>
              <w:rPr>
                <w:rFonts w:ascii="標楷體" w:hAnsi="標楷體" w:eastAsia="標楷體" w:cs="標楷體"/>
                <w:b/>
                <w:u w:val="single"/>
              </w:rPr>
              <w:t>本市國中各校藝術學習領域教師皆出席參加</w:t>
            </w:r>
            <w:r>
              <w:rPr>
                <w:rFonts w:ascii="標楷體" w:hAnsi="標楷體" w:eastAsia="標楷體" w:cs="標楷體"/>
                <w:b/>
              </w:rPr>
              <w:t>：(請各校協助告知)</w:t>
            </w:r>
            <w:r>
              <w:rPr>
                <w:rFonts w:ascii="標楷體" w:hAnsi="標楷體" w:eastAsia="標楷體" w:cs="標楷體"/>
              </w:rPr>
              <w:t xml:space="preserve"> 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2.本市藝術領域輔導團團員報名參加。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3.本市國小各校藝術領域教師參加。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4.本市私立國中各校藝術領域教師參加。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</w:rPr>
              <w:t>5.餘額接受嘉義縣各國中小藝術領域教師報名參加。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※以上人員依報名之先後順序錄取,額滿截止(共</w:t>
            </w:r>
            <w:r>
              <w:rPr>
                <w:rFonts w:hint="eastAsia" w:ascii="標楷體" w:hAnsi="標楷體" w:eastAsia="標楷體" w:cs="標楷體"/>
                <w:color w:val="000000"/>
                <w:lang w:val="en-US" w:eastAsia="zh-TW"/>
              </w:rPr>
              <w:t>4</w:t>
            </w:r>
            <w:r>
              <w:rPr>
                <w:rFonts w:ascii="標楷體" w:hAnsi="標楷體" w:eastAsia="標楷體" w:cs="標楷體"/>
                <w:color w:val="000000"/>
              </w:rPr>
              <w:t xml:space="preserve">0名) </w:t>
            </w:r>
          </w:p>
          <w:p>
            <w:pPr>
              <w:spacing w:before="120" w:after="280"/>
              <w:ind w:left="708" w:hanging="564"/>
              <w:rPr>
                <w:rFonts w:ascii="標楷體" w:hAnsi="標楷體" w:eastAsia="標楷體" w:cs="標楷體"/>
                <w:u w:val="single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(二)參與研習教師以公假課務派代方式處理</w:t>
            </w:r>
            <w:r>
              <w:rPr>
                <w:rFonts w:ascii="標楷體" w:hAnsi="標楷體" w:eastAsia="標楷體" w:cs="標楷體"/>
              </w:rPr>
              <w:t>(嘉義縣教師以及私中教師除外)。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(三)報名方式：請於11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5</w:t>
            </w:r>
            <w:r>
              <w:rPr>
                <w:rFonts w:ascii="標楷體" w:hAnsi="標楷體" w:eastAsia="標楷體" w:cs="標楷體"/>
              </w:rPr>
              <w:t>年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3</w:t>
            </w:r>
            <w:r>
              <w:rPr>
                <w:rFonts w:ascii="標楷體" w:hAnsi="標楷體" w:eastAsia="標楷體" w:cs="標楷體"/>
              </w:rPr>
              <w:t>月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10</w:t>
            </w:r>
            <w:r>
              <w:rPr>
                <w:rFonts w:ascii="標楷體" w:hAnsi="標楷體" w:eastAsia="標楷體" w:cs="標楷體"/>
              </w:rPr>
              <w:t>日（二</w:t>
            </w:r>
            <w:r>
              <w:rPr>
                <w:rFonts w:ascii="標楷體" w:hAnsi="標楷體" w:eastAsia="標楷體" w:cs="標楷體"/>
                <w:color w:val="000000"/>
              </w:rPr>
              <w:t>）前，線上報名，研習代號：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692" w:hRule="atLeast"/>
        </w:trPr>
        <w:tc>
          <w:tcPr>
            <w:tcW w:w="9692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六、研習內容</w:t>
            </w:r>
          </w:p>
          <w:p>
            <w:pPr>
              <w:ind w:left="46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【包含活動程序表、活動/課程內容、預定內外聘講師(姓名及單位職稱)、實施方式等等】</w:t>
            </w:r>
          </w:p>
          <w:tbl>
            <w:tblPr>
              <w:tblStyle w:val="6"/>
              <w:tblW w:w="9466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2193"/>
              <w:gridCol w:w="3171"/>
              <w:gridCol w:w="2739"/>
              <w:gridCol w:w="136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219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時間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活動內容</w:t>
                  </w:r>
                </w:p>
              </w:tc>
              <w:tc>
                <w:tcPr>
                  <w:tcW w:w="2739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主持人/主講人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備註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19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13:00~13:20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報到</w:t>
                  </w:r>
                </w:p>
              </w:tc>
              <w:tc>
                <w:tcPr>
                  <w:tcW w:w="2739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國中藝術輔導團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219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13:20~13:30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開幕致詞</w:t>
                  </w:r>
                </w:p>
              </w:tc>
              <w:tc>
                <w:tcPr>
                  <w:tcW w:w="2739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 長官致詞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22" w:hRule="atLeast"/>
                <w:jc w:val="center"/>
              </w:trPr>
              <w:tc>
                <w:tcPr>
                  <w:tcW w:w="219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13:30~15:10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AI在藝術領域中的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應用與影響</w:t>
                  </w:r>
                </w:p>
              </w:tc>
              <w:tc>
                <w:tcPr>
                  <w:tcW w:w="2739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呂聰賢  老師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外聘講師2H*1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23" w:hRule="atLeast"/>
                <w:jc w:val="center"/>
              </w:trPr>
              <w:tc>
                <w:tcPr>
                  <w:tcW w:w="219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15:10~15:20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休息</w:t>
                  </w:r>
                </w:p>
              </w:tc>
              <w:tc>
                <w:tcPr>
                  <w:tcW w:w="2739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國中藝術輔導團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19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15:20~17:00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AI在藝術領域中的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應用與影響</w:t>
                  </w:r>
                </w:p>
              </w:tc>
              <w:tc>
                <w:tcPr>
                  <w:tcW w:w="2739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呂聰賢  老師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外聘講師2H*1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19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17:00~17:40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問題與討論</w:t>
                  </w:r>
                </w:p>
              </w:tc>
              <w:tc>
                <w:tcPr>
                  <w:tcW w:w="2739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國中藝術輔導團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七</w:t>
            </w:r>
            <w:r>
              <w:rPr>
                <w:rFonts w:ascii="標楷體" w:hAnsi="標楷體" w:eastAsia="標楷體" w:cs="標楷體"/>
              </w:rPr>
              <w:t>、預期成效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(一)強化第一線藝術教師新課綱課堂實踐之專業準備度。</w:t>
            </w:r>
          </w:p>
          <w:p>
            <w:pPr>
              <w:ind w:left="850" w:hanging="85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(二)提升教師實踐十二年國民基本教育資訊議題之素養，促使藝術教師善用資訊解決問題能力，並思考融入藝術課程設計內涵及實踐於課堂教學。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</w:tc>
      </w:tr>
    </w:tbl>
    <w:p/>
    <w:p/>
    <w:p/>
    <w:p/>
    <w:p/>
    <w:p/>
    <w:p/>
    <w:p/>
    <w:p/>
    <w:p/>
    <w:tbl>
      <w:tblPr>
        <w:tblStyle w:val="4"/>
        <w:tblW w:w="9692" w:type="dxa"/>
        <w:tblInd w:w="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92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71" w:hRule="atLeast"/>
        </w:trPr>
        <w:tc>
          <w:tcPr>
            <w:tcW w:w="9692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  <w:p>
            <w:pPr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eastAsia="標楷體" w:cs="標楷體"/>
                <w:sz w:val="22"/>
                <w:szCs w:val="22"/>
              </w:rPr>
              <w:t>嘉義市114學年度精進國民中小學教師教學專業與課程品質整體推動計畫</w:t>
            </w:r>
          </w:p>
          <w:p>
            <w:pPr>
              <w:jc w:val="center"/>
              <w:rPr>
                <w:rFonts w:ascii="標楷體" w:hAnsi="標楷體" w:eastAsia="標楷體" w:cs="標楷體"/>
                <w:sz w:val="22"/>
                <w:szCs w:val="22"/>
                <w:shd w:val="clear" w:color="auto" w:fill="F2F2F2"/>
              </w:rPr>
            </w:pPr>
            <w:r>
              <w:rPr>
                <w:rFonts w:ascii="標楷體" w:hAnsi="標楷體" w:eastAsia="標楷體" w:cs="標楷體"/>
                <w:sz w:val="22"/>
                <w:szCs w:val="22"/>
                <w:shd w:val="clear" w:color="auto" w:fill="F2F2F2"/>
              </w:rPr>
              <w:t>國民教育輔導體系–國民教育輔導團藝術領域輔導小組</w:t>
            </w:r>
          </w:p>
          <w:p>
            <w:pPr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eastAsia="標楷體" w:cs="標楷體"/>
                <w:sz w:val="22"/>
                <w:szCs w:val="22"/>
              </w:rPr>
              <w:t>多元評量-「</w:t>
            </w:r>
            <w:r>
              <w:rPr>
                <w:rFonts w:ascii="標楷體" w:hAnsi="標楷體" w:eastAsia="標楷體" w:cs="標楷體"/>
              </w:rPr>
              <w:t>水彩實作及評分依據</w:t>
            </w:r>
            <w:r>
              <w:rPr>
                <w:rFonts w:ascii="標楷體" w:hAnsi="標楷體" w:eastAsia="標楷體" w:cs="標楷體"/>
                <w:sz w:val="22"/>
                <w:szCs w:val="22"/>
              </w:rPr>
              <w:t>」研習實施計畫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一、依據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（一）教育部補助直轄市、縣(市)政府精進國民中學及國民小學教師教學專業與課程品質作業要點。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（二）嘉義市114學年度精進國民中小學教師教學專業與課程品質整體推動計畫。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（三）嘉義市114學年度國民教育輔導團整體團務計畫。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二、目的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（一）讓教師了解視覺藝術教育在108課綱內涵下，多元評量的意義與方法。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</w:t>
            </w:r>
            <w:r>
              <w:rPr>
                <w:rFonts w:hint="eastAsia" w:ascii="標楷體" w:hAnsi="標楷體" w:eastAsia="標楷體" w:cs="標楷體"/>
              </w:rPr>
              <w:t>讓藝術教師透過水彩技巧實作，轉換成課程設計，引導老師訂定評量依據，並思考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 xml:space="preserve">      多元評量的可能性。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三、辦理單位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（一）指導單位：教育部國民及學前教育署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（二）主辦單位：嘉義市政府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（三）承辦單位：教育處國教輔導團藝術學習領域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（四）協辦單位：嘉義市立玉山國民中學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四、辦理日期(時間、時數等)及地點(包含研習時數)</w:t>
            </w:r>
          </w:p>
          <w:p>
            <w:pPr>
              <w:ind w:left="708" w:hanging="566"/>
              <w:rPr>
                <w:rFonts w:ascii="標楷體" w:hAnsi="標楷體" w:eastAsia="標楷體" w:cs="標楷體"/>
                <w:color w:val="FF0000"/>
              </w:rPr>
            </w:pPr>
            <w:r>
              <w:rPr>
                <w:rFonts w:ascii="標楷體" w:hAnsi="標楷體" w:eastAsia="標楷體" w:cs="標楷體"/>
              </w:rPr>
              <w:t>(一)時間：114年11月18日(二)下午1:30~5:40，共4小時</w:t>
            </w:r>
          </w:p>
          <w:p>
            <w:pPr>
              <w:ind w:left="708" w:hanging="566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(二)地點：玉山國中二樓美術室</w:t>
            </w:r>
          </w:p>
          <w:p>
            <w:pPr>
              <w:ind w:left="708" w:hanging="566"/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五、參加對象與人數</w:t>
            </w:r>
          </w:p>
          <w:p>
            <w:pPr>
              <w:tabs>
                <w:tab w:val="left" w:pos="1134"/>
              </w:tabs>
              <w:spacing w:before="120"/>
              <w:ind w:left="708" w:hanging="564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(一) 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1.</w:t>
            </w:r>
            <w:r>
              <w:rPr>
                <w:rFonts w:ascii="標楷體" w:hAnsi="標楷體" w:eastAsia="標楷體" w:cs="標楷體"/>
                <w:b/>
                <w:u w:val="single"/>
              </w:rPr>
              <w:t>本市各校藝術學習領域教師皆可參加，以視覺藝術專長為主</w:t>
            </w:r>
            <w:r>
              <w:rPr>
                <w:rFonts w:ascii="標楷體" w:hAnsi="標楷體" w:eastAsia="標楷體" w:cs="標楷體"/>
                <w:b/>
              </w:rPr>
              <w:t>：(請各校協助推廣週知)</w:t>
            </w:r>
            <w:r>
              <w:rPr>
                <w:rFonts w:ascii="標楷體" w:hAnsi="標楷體" w:eastAsia="標楷體" w:cs="標楷體"/>
              </w:rPr>
              <w:t xml:space="preserve"> </w:t>
            </w:r>
          </w:p>
          <w:p>
            <w:pPr>
              <w:tabs>
                <w:tab w:val="left" w:pos="1134"/>
              </w:tabs>
              <w:spacing w:before="120"/>
              <w:ind w:left="1133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1-1嘉義市各國中視覺藝術教師全員報名參加。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2.本市藝術領域輔導團團員報名參加。</w:t>
            </w:r>
          </w:p>
          <w:p>
            <w:pPr>
              <w:tabs>
                <w:tab w:val="left" w:pos="1134"/>
              </w:tabs>
              <w:spacing w:before="12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  3.本市國小各校藝術領域教師參加。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4.本市私立國中各校藝術領域教師參加。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</w:rPr>
              <w:t>5.餘額接受嘉義縣各國中小藝術領域教師報名參加。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※以上人員依報名之先後順序錄取,額滿截止(共30名) </w:t>
            </w:r>
          </w:p>
          <w:p>
            <w:pPr>
              <w:spacing w:before="120" w:after="280"/>
              <w:ind w:left="708" w:hanging="564"/>
              <w:rPr>
                <w:rFonts w:ascii="標楷體" w:hAnsi="標楷體" w:eastAsia="標楷體" w:cs="標楷體"/>
                <w:u w:val="single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(二)參與研習教師以公假課務派代方式處理</w:t>
            </w:r>
            <w:r>
              <w:rPr>
                <w:rFonts w:ascii="標楷體" w:hAnsi="標楷體" w:eastAsia="標楷體" w:cs="標楷體"/>
              </w:rPr>
              <w:t>(嘉義縣教師以及私中教師除外)。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 xml:space="preserve"> </w:t>
            </w:r>
            <w:r>
              <w:rPr>
                <w:rFonts w:ascii="標楷體" w:hAnsi="標楷體" w:eastAsia="標楷體" w:cs="標楷體"/>
              </w:rPr>
              <w:t>(三)報名方式：請於114年11月18日（二</w:t>
            </w:r>
            <w:r>
              <w:rPr>
                <w:rFonts w:ascii="標楷體" w:hAnsi="標楷體" w:eastAsia="標楷體" w:cs="標楷體"/>
                <w:color w:val="000000"/>
              </w:rPr>
              <w:t>）前，線上報名，研習代號：</w:t>
            </w:r>
          </w:p>
          <w:p>
            <w:pPr>
              <w:rPr>
                <w:rFonts w:ascii="標楷體" w:hAnsi="標楷體" w:eastAsia="標楷體" w:cs="標楷體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467" w:hRule="atLeast"/>
        </w:trPr>
        <w:tc>
          <w:tcPr>
            <w:tcW w:w="9692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六、研習內容</w:t>
            </w:r>
          </w:p>
          <w:p>
            <w:pPr>
              <w:ind w:left="413" w:firstLine="1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【包含活動程序表、活動/課程內容、預定內外聘講師(姓名及單位職稱)、實施方式等等】</w:t>
            </w:r>
          </w:p>
          <w:tbl>
            <w:tblPr>
              <w:tblStyle w:val="8"/>
              <w:tblW w:w="9466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2282"/>
              <w:gridCol w:w="3254"/>
              <w:gridCol w:w="2510"/>
              <w:gridCol w:w="142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時間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活動內容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主持人/主講人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備註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13:00~13:20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報到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國中藝術輔導團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13:20~13:30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開幕致詞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  長官致詞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22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13:30~15:10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 xml:space="preserve">   多元評量-「水彩實作及</w:t>
                  </w:r>
                </w:p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 xml:space="preserve">              評分依據」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  藝術家</w:t>
                  </w:r>
                </w:p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何耀州 老師</w:t>
                  </w:r>
                </w:p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內聘講師2H*1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23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15:10~15:20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休息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 輔導團隊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15:20~17:00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 xml:space="preserve">   多元評量-「水彩實作及</w:t>
                  </w:r>
                </w:p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 xml:space="preserve">              評分依據」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   藝術家</w:t>
                  </w:r>
                </w:p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何耀州 老師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內聘講師2H*1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17:00~17:40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問題與討論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國中藝術輔導團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七</w:t>
            </w:r>
            <w:r>
              <w:rPr>
                <w:rFonts w:ascii="標楷體" w:hAnsi="標楷體" w:eastAsia="標楷體" w:cs="標楷體"/>
              </w:rPr>
              <w:t>、預期成效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(一)以水彩教學為主，進行特殊技巧創作體驗</w:t>
            </w:r>
            <w:r>
              <w:t>，並思考多元評量的可能性。</w:t>
            </w:r>
          </w:p>
          <w:p>
            <w:pPr>
              <w:ind w:left="850" w:hanging="85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(二)提升教師實踐十二年國民基本教育課程綱要之素養，促使視覺教師在課程設計上，</w:t>
            </w:r>
            <w:r>
              <w:rPr>
                <w:rFonts w:hint="eastAsia" w:ascii="標楷體" w:hAnsi="標楷體" w:eastAsia="標楷體" w:cs="標楷體"/>
              </w:rPr>
              <w:t>透過水彩技巧實作，訂定評量依據。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微軟正黑體" w:hAnsi="微軟正黑體" w:eastAsia="微軟正黑體" w:cs="微軟正黑體"/>
                <w:shd w:val="clear" w:color="auto" w:fill="BDD7EE"/>
              </w:rPr>
            </w:pPr>
          </w:p>
          <w:p>
            <w:pPr>
              <w:rPr>
                <w:rFonts w:ascii="微軟正黑體" w:hAnsi="微軟正黑體" w:eastAsia="微軟正黑體" w:cs="微軟正黑體"/>
                <w:shd w:val="clear" w:color="auto" w:fill="BDD7EE"/>
              </w:rPr>
            </w:pPr>
          </w:p>
          <w:p>
            <w:pPr>
              <w:rPr>
                <w:rFonts w:ascii="微軟正黑體" w:hAnsi="微軟正黑體" w:eastAsia="微軟正黑體" w:cs="微軟正黑體"/>
                <w:shd w:val="clear" w:color="auto" w:fill="BDD7EE"/>
              </w:rPr>
            </w:pPr>
          </w:p>
          <w:p>
            <w:pPr>
              <w:jc w:val="both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     </w:t>
            </w:r>
            <w:r>
              <w:rPr>
                <w:rFonts w:hint="eastAsia" w:ascii="標楷體" w:hAnsi="標楷體" w:eastAsia="標楷體" w:cs="標楷體"/>
              </w:rPr>
              <w:t>嘉義市114學年度精進國民中小學教師教學專業與課程品質整體推動計畫</w:t>
            </w:r>
          </w:p>
          <w:p>
            <w:pPr>
              <w:jc w:val="center"/>
              <w:rPr>
                <w:rFonts w:ascii="標楷體" w:hAnsi="標楷體" w:eastAsia="標楷體" w:cs="標楷體"/>
                <w:shd w:val="clear" w:color="auto" w:fill="F2F2F2"/>
              </w:rPr>
            </w:pPr>
            <w:r>
              <w:rPr>
                <w:rFonts w:hint="eastAsia" w:ascii="標楷體" w:hAnsi="標楷體" w:eastAsia="標楷體" w:cs="標楷體"/>
                <w:shd w:val="clear" w:color="auto" w:fill="F2F2F2"/>
              </w:rPr>
              <w:t>國民教育輔導體系–國民教育輔導團藝術領域輔導小組</w:t>
            </w:r>
          </w:p>
          <w:p>
            <w:pPr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跨域思維-「音樂藝術與生命教育SEL的關係」研習實施計畫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一、依據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（一）教育部補助直轄市、縣(市)政府精進國民中學及國民小學教師教學專業與課程品質作業要點。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（二）嘉義市114學年度精進國民中小學教師教學專業與課程品質整體推動計畫。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（三）嘉義市114學年度國民教育輔導團整體團務計畫。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二、目的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（一）讓教師在不同的領域課程下，擴充跨域思維的能力。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（二）以音樂教育及跨域課程</w:t>
            </w:r>
            <w:r>
              <w:rPr>
                <w:rFonts w:eastAsia="Calibri"/>
              </w:rPr>
              <w:t>SEL</w:t>
            </w:r>
            <w:r>
              <w:rPr>
                <w:rFonts w:ascii="標楷體" w:hAnsi="標楷體" w:eastAsia="標楷體" w:cs="標楷體"/>
              </w:rPr>
              <w:t>為主軸，</w:t>
            </w:r>
            <w:r>
              <w:rPr>
                <w:rFonts w:hint="eastAsia" w:ascii="標楷體" w:hAnsi="標楷體" w:eastAsia="標楷體" w:cs="標楷體"/>
              </w:rPr>
              <w:t>思考「音樂藝術與生命教育SEL的關係」探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 xml:space="preserve">      索兩個跨域的教學設計並運用於教學之中。 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三、辦理單位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（一）指導單位：教育部國民及學前教育署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（二）主辦單位：嘉義市政府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（三）承辦單位：教育處國教輔導團藝術學習領域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（四）協辦單位：嘉義市立玉山國民中學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四、辦理日期(時間、時數等)及地點(包含研習時數)</w:t>
            </w:r>
          </w:p>
          <w:p>
            <w:pPr>
              <w:ind w:left="708" w:hanging="566"/>
              <w:rPr>
                <w:rFonts w:ascii="標楷體" w:hAnsi="標楷體" w:eastAsia="標楷體" w:cs="標楷體"/>
                <w:color w:val="FF0000"/>
              </w:rPr>
            </w:pPr>
            <w:r>
              <w:rPr>
                <w:rFonts w:ascii="標楷體" w:hAnsi="標楷體" w:eastAsia="標楷體" w:cs="標楷體"/>
              </w:rPr>
              <w:t>(一)時間：114年12月16日(二)下午1:30~5:40，共4小時</w:t>
            </w:r>
          </w:p>
          <w:p>
            <w:pPr>
              <w:ind w:left="708" w:hanging="566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(二)地點：玉山國中三樓會議室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五、參加對象與人數</w:t>
            </w:r>
          </w:p>
          <w:p>
            <w:pPr>
              <w:tabs>
                <w:tab w:val="left" w:pos="1134"/>
              </w:tabs>
              <w:spacing w:before="120"/>
              <w:ind w:left="708" w:hanging="564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(一) 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1.</w:t>
            </w:r>
            <w:r>
              <w:rPr>
                <w:rFonts w:ascii="標楷體" w:hAnsi="標楷體" w:eastAsia="標楷體" w:cs="標楷體"/>
                <w:b/>
                <w:u w:val="single"/>
              </w:rPr>
              <w:t>本市各校藝術學習領域教師皆可參加，以音樂藝術專長為主</w:t>
            </w:r>
          </w:p>
          <w:p>
            <w:pPr>
              <w:tabs>
                <w:tab w:val="left" w:pos="1134"/>
              </w:tabs>
              <w:spacing w:before="120"/>
              <w:ind w:left="1133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1-1嘉義市各國中音樂藝術教師全員報名參加； 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2.本市藝術領域輔導團團員報名參加。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3.本市國小各校藝術領域教師參加。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4.本市私立國中各校藝術領域教師參加。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</w:rPr>
              <w:t>5.餘額接受嘉義縣各國中小藝術領域教師報名參加。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※以上人員依報名之先後順序錄取,額滿截止(共30名) </w:t>
            </w:r>
          </w:p>
          <w:p>
            <w:pPr>
              <w:spacing w:before="120" w:after="280"/>
              <w:ind w:left="708" w:hanging="564"/>
              <w:rPr>
                <w:rFonts w:ascii="標楷體" w:hAnsi="標楷體" w:eastAsia="標楷體" w:cs="標楷體"/>
                <w:u w:val="single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(二)參與研習教師以公假課務派代方式處理</w:t>
            </w:r>
            <w:r>
              <w:rPr>
                <w:rFonts w:ascii="標楷體" w:hAnsi="標楷體" w:eastAsia="標楷體" w:cs="標楷體"/>
              </w:rPr>
              <w:t>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(三)報名方式：請於114年12月16日（二</w:t>
            </w:r>
            <w:r>
              <w:rPr>
                <w:rFonts w:ascii="標楷體" w:hAnsi="標楷體" w:eastAsia="標楷體" w:cs="標楷體"/>
                <w:color w:val="000000"/>
              </w:rPr>
              <w:t>）前，線上報名，研習代</w:t>
            </w:r>
          </w:p>
          <w:p>
            <w:pPr>
              <w:rPr>
                <w:rFonts w:ascii="標楷體" w:hAnsi="標楷體" w:eastAsia="標楷體" w:cs="標楷體"/>
              </w:rPr>
            </w:pPr>
            <w:bookmarkStart w:id="0" w:name="_GoBack"/>
            <w:bookmarkEnd w:id="0"/>
            <w:r>
              <w:rPr>
                <w:rFonts w:ascii="標楷體" w:hAnsi="標楷體" w:eastAsia="標楷體" w:cs="標楷體"/>
              </w:rPr>
              <w:t>六、研習內容</w:t>
            </w:r>
          </w:p>
          <w:p>
            <w:pPr>
              <w:ind w:left="413" w:firstLine="1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【包含活動程序表、活動/課程內容、預定內外聘講師(姓名及單位職稱)、實施方式等等】</w:t>
            </w:r>
          </w:p>
          <w:tbl>
            <w:tblPr>
              <w:tblStyle w:val="10"/>
              <w:tblW w:w="9466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2282"/>
              <w:gridCol w:w="3254"/>
              <w:gridCol w:w="2510"/>
              <w:gridCol w:w="142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時間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活動內容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講師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備註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13:00~13:20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報到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國中藝術輔導團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872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13:20~13:30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開幕致詞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  長官致詞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13:30~15:10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 xml:space="preserve">   音樂藝術與生命教育SEL的關係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藝啟工作室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黃暄文老師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外聘講師2H*1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23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15:10~15:20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休息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輔導團隊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15:20~17:00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應用與實作練習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藝啟工作室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黃暄文老師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外聘講師2H*1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17:00~17:40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問題與討論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國中藝術輔導團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</w:tbl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七</w:t>
            </w:r>
            <w:r>
              <w:rPr>
                <w:rFonts w:ascii="標楷體" w:hAnsi="標楷體" w:eastAsia="標楷體" w:cs="標楷體"/>
              </w:rPr>
              <w:t>、預期成效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(一)</w:t>
            </w:r>
            <w:r>
              <w:rPr>
                <w:rFonts w:hint="eastAsia" w:ascii="標楷體" w:hAnsi="標楷體" w:eastAsia="標楷體" w:cs="標楷體"/>
              </w:rPr>
              <w:t xml:space="preserve"> 將音樂教育與社會情感學習SEL融入藝術課程，提升學生對情感自我管理、同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 xml:space="preserve">        理心、社會技能</w:t>
            </w:r>
            <w:r>
              <w:rPr>
                <w:rFonts w:ascii="標楷體" w:hAnsi="標楷體" w:eastAsia="標楷體" w:cs="標楷體"/>
                <w:sz w:val="22"/>
                <w:szCs w:val="22"/>
              </w:rPr>
              <w:t>及</w:t>
            </w:r>
            <w:r>
              <w:rPr>
                <w:rFonts w:hint="eastAsia" w:ascii="標楷體" w:hAnsi="標楷體" w:eastAsia="標楷體" w:cs="標楷體"/>
              </w:rPr>
              <w:t>文化多樣性的尊重與包容。</w:t>
            </w:r>
          </w:p>
          <w:p>
            <w:pPr>
              <w:ind w:left="850" w:hanging="85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(二)提升教師實踐十二年國民基本教育課程綱要之跨域素養，促使藝術教師在課程設計上，具有跨域思維。</w:t>
            </w:r>
          </w:p>
          <w:p>
            <w:pPr>
              <w:ind w:left="413" w:firstLine="1"/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</w:tc>
      </w:tr>
    </w:tbl>
    <w:p/>
    <w:tbl>
      <w:tblPr>
        <w:tblStyle w:val="4"/>
        <w:tblW w:w="9692" w:type="dxa"/>
        <w:tblInd w:w="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92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467" w:hRule="atLeast"/>
        </w:trPr>
        <w:tc>
          <w:tcPr>
            <w:tcW w:w="9692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>
            <w:pPr>
              <w:jc w:val="both"/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eastAsia="標楷體" w:cs="標楷體"/>
                <w:sz w:val="22"/>
                <w:szCs w:val="22"/>
              </w:rPr>
              <w:t>嘉義市114學年度精進國民中小學教師教學專業與課程品質整體推 動計畫</w:t>
            </w:r>
          </w:p>
          <w:p>
            <w:pPr>
              <w:jc w:val="center"/>
              <w:rPr>
                <w:rFonts w:ascii="標楷體" w:hAnsi="標楷體" w:eastAsia="標楷體" w:cs="標楷體"/>
                <w:sz w:val="22"/>
                <w:szCs w:val="22"/>
                <w:shd w:val="clear" w:color="auto" w:fill="F2F2F2"/>
              </w:rPr>
            </w:pPr>
            <w:r>
              <w:rPr>
                <w:rFonts w:ascii="標楷體" w:hAnsi="標楷體" w:eastAsia="標楷體" w:cs="標楷體"/>
                <w:sz w:val="22"/>
                <w:szCs w:val="22"/>
                <w:shd w:val="clear" w:color="auto" w:fill="F2F2F2"/>
              </w:rPr>
              <w:t>國民教育輔導體系–國民教育輔導團藝術領域輔導小組</w:t>
            </w:r>
          </w:p>
          <w:p>
            <w:pPr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eastAsia="標楷體" w:cs="標楷體"/>
                <w:sz w:val="22"/>
                <w:szCs w:val="22"/>
              </w:rPr>
              <w:t>「教師專業社群暨國中教學共同備課、公開觀課議課」-表演藝術研習實施計畫</w:t>
            </w:r>
          </w:p>
          <w:p>
            <w:pPr>
              <w:jc w:val="center"/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一、依據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（一）教育部補助直轄市、縣(市)政府精進國民中學及國民小學教師教學專業與課程品質作業要點。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（二）嘉義市114學年度精進國民中小學教師教學專業與課程品質整體推動計畫。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（三）嘉義市114學年度國民教育輔導團整體團務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二、目的</w:t>
            </w:r>
          </w:p>
          <w:p>
            <w:pPr>
              <w:tabs>
                <w:tab w:val="left" w:pos="2460"/>
              </w:tabs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(一)提升輔導員教學專業知能暨課程設計能力。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(二)培養輔導員帶領教師進行「共同備課</w:t>
            </w:r>
            <w:r>
              <w:rPr>
                <w:rFonts w:ascii="¼Ð·¢Åé" w:hAnsi="¼Ð·¢Åé" w:eastAsia="¼Ð·¢Åé" w:cs="¼Ð·¢Åé"/>
              </w:rPr>
              <w:t>-</w:t>
            </w:r>
            <w:r>
              <w:rPr>
                <w:rFonts w:ascii="標楷體" w:hAnsi="標楷體" w:eastAsia="標楷體" w:cs="標楷體"/>
              </w:rPr>
              <w:t>公開觀課</w:t>
            </w:r>
            <w:r>
              <w:rPr>
                <w:rFonts w:ascii="¼Ð·¢Åé" w:hAnsi="¼Ð·¢Åé" w:eastAsia="¼Ð·¢Åé" w:cs="¼Ð·¢Åé"/>
              </w:rPr>
              <w:t>-</w:t>
            </w:r>
            <w:r>
              <w:rPr>
                <w:rFonts w:ascii="標楷體" w:hAnsi="標楷體" w:eastAsia="標楷體" w:cs="標楷體"/>
              </w:rPr>
              <w:t>議課」之能力。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(三)透過公開觀課與全市藝術教師交流，帶動藝術教師進行公開觀課之風氣。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(四)推動教師專業社群進行跨校際合作交流。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(五)落實素養及建立「親」師生共學。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三、辦理單位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（一）指導單位：教育部國民及學前教育署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（二）主辦單位：嘉義市政府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（三）承辦單位：教育處國教輔導團藝術學習領域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（四）協辦單位：嘉義市立玉山國民中學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四、辦理日期(時間、時數等)及地點(包含研習時數)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(一)時間：11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4</w:t>
            </w:r>
            <w:r>
              <w:rPr>
                <w:rFonts w:ascii="標楷體" w:hAnsi="標楷體" w:eastAsia="標楷體" w:cs="標楷體"/>
              </w:rPr>
              <w:t>年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10</w:t>
            </w:r>
            <w:r>
              <w:rPr>
                <w:rFonts w:ascii="標楷體" w:hAnsi="標楷體" w:eastAsia="標楷體" w:cs="標楷體"/>
              </w:rPr>
              <w:t>月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21</w:t>
            </w:r>
            <w:r>
              <w:rPr>
                <w:rFonts w:ascii="標楷體" w:hAnsi="標楷體" w:eastAsia="標楷體" w:cs="標楷體"/>
              </w:rPr>
              <w:t>日(二)下午1:30~5:40，本場計4小時。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(二)地點：</w:t>
            </w:r>
            <w:r>
              <w:rPr>
                <w:rFonts w:hint="eastAsia" w:ascii="標楷體" w:hAnsi="標楷體" w:eastAsia="標楷體" w:cs="標楷體"/>
                <w:lang w:eastAsia="zh-TW"/>
              </w:rPr>
              <w:t>北興</w:t>
            </w:r>
            <w:r>
              <w:rPr>
                <w:rFonts w:ascii="標楷體" w:hAnsi="標楷體" w:eastAsia="標楷體" w:cs="標楷體"/>
              </w:rPr>
              <w:t>國中</w:t>
            </w:r>
            <w:r>
              <w:rPr>
                <w:rFonts w:hint="eastAsia" w:ascii="標楷體" w:hAnsi="標楷體" w:eastAsia="標楷體" w:cs="標楷體"/>
                <w:lang w:eastAsia="zh-TW"/>
              </w:rPr>
              <w:t>專科大樓四樓</w:t>
            </w:r>
            <w:r>
              <w:rPr>
                <w:rFonts w:ascii="標楷體" w:hAnsi="標楷體" w:eastAsia="標楷體" w:cs="標楷體"/>
              </w:rPr>
              <w:t>表藝教室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五、參加對象與人數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1.</w:t>
            </w:r>
            <w:r>
              <w:rPr>
                <w:rFonts w:ascii="標楷體" w:hAnsi="標楷體" w:eastAsia="標楷體" w:cs="標楷體"/>
                <w:b/>
                <w:u w:val="single"/>
              </w:rPr>
              <w:t>本市各校藝術學習領域教師皆可參加，以表演藝術專長為主</w:t>
            </w:r>
            <w:r>
              <w:rPr>
                <w:rFonts w:ascii="標楷體" w:hAnsi="標楷體" w:eastAsia="標楷體" w:cs="標楷體"/>
                <w:b/>
              </w:rPr>
              <w:t>：如無正式表藝老師，請至少派一位非專老師參加。(請各校協助推廣週知)</w:t>
            </w:r>
            <w:r>
              <w:rPr>
                <w:rFonts w:ascii="標楷體" w:hAnsi="標楷體" w:eastAsia="標楷體" w:cs="標楷體"/>
              </w:rPr>
              <w:t xml:space="preserve"> </w:t>
            </w:r>
          </w:p>
          <w:p>
            <w:pPr>
              <w:tabs>
                <w:tab w:val="left" w:pos="1134"/>
              </w:tabs>
              <w:spacing w:before="120"/>
              <w:ind w:left="1133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1-1嘉義市各國中表演藝術教師全員報名參加； 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2.本市藝術領域輔導團團員報名參加。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3.本市國小各校藝術領域教師參加。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4.邀請家長參加，以混成方式辦理。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5.本市私立國中各校藝術領域教師參加。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</w:rPr>
              <w:t>6.餘額接受嘉義縣各國中小藝術領域教師報名參加。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※以上人員依報名之先後順序錄取,額滿截止(共30名) </w:t>
            </w:r>
          </w:p>
          <w:p>
            <w:pPr>
              <w:spacing w:before="120" w:after="280"/>
              <w:ind w:left="708" w:hanging="564"/>
              <w:rPr>
                <w:rFonts w:ascii="標楷體" w:hAnsi="標楷體" w:eastAsia="標楷體" w:cs="標楷體"/>
                <w:u w:val="single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(二)參與研習教師以公假課務派代方式處理</w:t>
            </w:r>
            <w:r>
              <w:rPr>
                <w:rFonts w:ascii="標楷體" w:hAnsi="標楷體" w:eastAsia="標楷體" w:cs="標楷體"/>
              </w:rPr>
              <w:t>(嘉義縣教師以及私中教師除外)。</w:t>
            </w:r>
          </w:p>
          <w:p>
            <w:pPr>
              <w:spacing w:before="120"/>
              <w:ind w:left="708" w:hanging="564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</w:rPr>
              <w:t>(三)報名方式：請於11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4</w:t>
            </w:r>
            <w:r>
              <w:rPr>
                <w:rFonts w:ascii="標楷體" w:hAnsi="標楷體" w:eastAsia="標楷體" w:cs="標楷體"/>
              </w:rPr>
              <w:t>年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10</w:t>
            </w:r>
            <w:r>
              <w:rPr>
                <w:rFonts w:ascii="標楷體" w:hAnsi="標楷體" w:eastAsia="標楷體" w:cs="標楷體"/>
              </w:rPr>
              <w:t>月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21</w:t>
            </w:r>
            <w:r>
              <w:rPr>
                <w:rFonts w:ascii="標楷體" w:hAnsi="標楷體" w:eastAsia="標楷體" w:cs="標楷體"/>
              </w:rPr>
              <w:t>日（二</w:t>
            </w:r>
            <w:r>
              <w:rPr>
                <w:rFonts w:ascii="標楷體" w:hAnsi="標楷體" w:eastAsia="標楷體" w:cs="標楷體"/>
                <w:color w:val="000000"/>
              </w:rPr>
              <w:t>）前，線上報名，研習代號：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六、研習內容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tbl>
            <w:tblPr>
              <w:tblStyle w:val="12"/>
              <w:tblW w:w="9466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2282"/>
              <w:gridCol w:w="3254"/>
              <w:gridCol w:w="2510"/>
              <w:gridCol w:w="142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時間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活動內容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講師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備註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13:00~13:20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報到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國中藝術輔導團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13:20~13:30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開幕致詞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  長官致詞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22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13:30~15:10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共同備課、公開觀課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  <w:lang w:eastAsia="zh-TW"/>
                    </w:rPr>
                    <w:t>北興</w:t>
                  </w:r>
                  <w:r>
                    <w:rPr>
                      <w:rFonts w:ascii="標楷體" w:hAnsi="標楷體" w:eastAsia="標楷體" w:cs="標楷體"/>
                    </w:rPr>
                    <w:t>國中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  <w:lang w:eastAsia="zh-TW"/>
                    </w:rPr>
                    <w:t>陳映諭</w:t>
                  </w:r>
                  <w:r>
                    <w:rPr>
                      <w:rFonts w:ascii="標楷體" w:hAnsi="標楷體" w:eastAsia="標楷體" w:cs="標楷體"/>
                    </w:rPr>
                    <w:t xml:space="preserve"> 老師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內聘講師2H*1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23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15:10~15:20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休息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輔導團隊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15:20~17:00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(100min)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議課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  <w:lang w:eastAsia="zh-TW"/>
                    </w:rPr>
                    <w:t>北興</w:t>
                  </w:r>
                  <w:r>
                    <w:rPr>
                      <w:rFonts w:ascii="標楷體" w:hAnsi="標楷體" w:eastAsia="標楷體" w:cs="標楷體"/>
                    </w:rPr>
                    <w:t>國中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  <w:lang w:eastAsia="zh-TW"/>
                    </w:rPr>
                    <w:t>陳映諭</w:t>
                  </w:r>
                  <w:r>
                    <w:rPr>
                      <w:rFonts w:ascii="標楷體" w:hAnsi="標楷體" w:eastAsia="標楷體" w:cs="標楷體"/>
                    </w:rPr>
                    <w:t xml:space="preserve"> 老師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內聘講師2H*1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28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17:00~17:40</w:t>
                  </w:r>
                </w:p>
              </w:tc>
              <w:tc>
                <w:tcPr>
                  <w:tcW w:w="3254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綜合座談</w:t>
                  </w:r>
                </w:p>
              </w:tc>
              <w:tc>
                <w:tcPr>
                  <w:tcW w:w="251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 xml:space="preserve">   國中藝術輔導團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</w:tbl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七</w:t>
            </w:r>
            <w:r>
              <w:rPr>
                <w:rFonts w:ascii="標楷體" w:hAnsi="標楷體" w:eastAsia="標楷體" w:cs="標楷體"/>
              </w:rPr>
              <w:t>、預期成效</w:t>
            </w:r>
          </w:p>
          <w:p>
            <w:pPr>
              <w:numPr>
                <w:ilvl w:val="0"/>
                <w:numId w:val="1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本計畫旨在提昇藝術領域教師專業知能及教學能力，透過課堂實踐達成教師教學增能，全力配合十二年國教提升國中小課程與教學品質。</w:t>
            </w:r>
          </w:p>
          <w:p>
            <w:pPr>
              <w:numPr>
                <w:ilvl w:val="0"/>
                <w:numId w:val="1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以公開觀課進行社群交流，交換不同社群對於課堂教學的經驗與想法。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微軟正黑體" w:hAnsi="微軟正黑體" w:eastAsia="微軟正黑體" w:cs="微軟正黑體"/>
                <w:shd w:val="clear" w:color="auto" w:fill="BDD7EE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822" w:hRule="atLeast"/>
        </w:trPr>
        <w:tc>
          <w:tcPr>
            <w:tcW w:w="9692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</w:tcPr>
          <w:p>
            <w:pPr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嘉義市114學年度精進國民中小學教師教學專業與課程品質整體推動計畫</w:t>
            </w:r>
          </w:p>
          <w:p>
            <w:pPr>
              <w:jc w:val="center"/>
              <w:rPr>
                <w:rFonts w:ascii="標楷體" w:hAnsi="標楷體" w:eastAsia="標楷體" w:cs="標楷體"/>
                <w:shd w:val="clear" w:color="auto" w:fill="F2F2F2"/>
              </w:rPr>
            </w:pPr>
            <w:r>
              <w:rPr>
                <w:rFonts w:hint="eastAsia" w:ascii="標楷體" w:hAnsi="標楷體" w:eastAsia="標楷體" w:cs="標楷體"/>
                <w:shd w:val="clear" w:color="auto" w:fill="F2F2F2"/>
              </w:rPr>
              <w:t>國民教育輔導體系–國民教育輔導團藝術領域輔導小組</w:t>
            </w:r>
          </w:p>
          <w:p>
            <w:pPr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「嘉義市藝術教案比賽公開發表」研習實施計畫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一、依據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（一）教育部補助直轄市、縣(市)政府精進國民中學及國民小學教師教學專業與課程品質作業要點。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（二）嘉義市114學年度精進國民中小學教師教學專業與課程品質整體推動計畫。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（三）嘉義市114學年度國民教育輔導團整體團務計畫。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二、目的</w:t>
            </w:r>
          </w:p>
          <w:p>
            <w:pPr>
              <w:tabs>
                <w:tab w:val="left" w:pos="2460"/>
              </w:tabs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(一) 提升教師教學專業知能暨課程設計能力。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(二) 培養教師進行108課綱撰寫與課程設計之能力。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(三)透過得獎教案發表與藝術教師交流，帶動藝術教師進行課程設計能力。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(四)推動教師跨出教室，跟藝術教育社群對話。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三、辦理單位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（一）指導單位：教育部國民及學前教育署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（二）主辦單位：嘉義市政府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（三）承辦單位：教育處國教輔導團藝術學習領域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（四）協辦單位：嘉義市立玉山國民中學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四、辦理日期(時間、時數等)及地點(包含研習時數)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(一)時間：115年5月19日(二)下午1:30~5:40，本場計4小時。</w:t>
            </w:r>
          </w:p>
          <w:p>
            <w:pPr>
              <w:ind w:firstLine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(二)地點：玉山國中四樓會議室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五、參加對象與人數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1.</w:t>
            </w:r>
            <w:r>
              <w:rPr>
                <w:rFonts w:ascii="標楷體" w:hAnsi="標楷體" w:eastAsia="標楷體" w:cs="標楷體"/>
              </w:rPr>
              <w:t xml:space="preserve"> .</w:t>
            </w:r>
            <w:r>
              <w:rPr>
                <w:rFonts w:ascii="標楷體" w:hAnsi="標楷體" w:eastAsia="標楷體" w:cs="標楷體"/>
                <w:b/>
                <w:u w:val="single"/>
              </w:rPr>
              <w:t>本市各校藝術學習領域教師皆出席參加</w:t>
            </w:r>
            <w:r>
              <w:rPr>
                <w:rFonts w:ascii="標楷體" w:hAnsi="標楷體" w:eastAsia="標楷體" w:cs="標楷體"/>
                <w:b/>
              </w:rPr>
              <w:t>：(請各校協助推廣週知)</w:t>
            </w:r>
            <w:r>
              <w:rPr>
                <w:rFonts w:ascii="標楷體" w:hAnsi="標楷體" w:eastAsia="標楷體" w:cs="標楷體"/>
              </w:rPr>
              <w:t xml:space="preserve">  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2.本市藝術領域輔導團團員報名參加。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3.本市國小各校藝術領域教師參加。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4.本市私立國中各校藝術領域教師參加。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</w:rPr>
              <w:t>5.餘額接受嘉義縣各國中小藝術領域教師報名參加。</w:t>
            </w:r>
          </w:p>
          <w:p>
            <w:pPr>
              <w:tabs>
                <w:tab w:val="left" w:pos="1134"/>
              </w:tabs>
              <w:spacing w:before="120"/>
              <w:ind w:left="849" w:hanging="283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※以上人員依報名之先後順序錄取,額滿截止(共40名) </w:t>
            </w:r>
          </w:p>
          <w:p>
            <w:pPr>
              <w:spacing w:before="120" w:after="280"/>
              <w:ind w:left="708" w:hanging="564"/>
              <w:rPr>
                <w:rFonts w:ascii="標楷體" w:hAnsi="標楷體" w:eastAsia="標楷體" w:cs="標楷體"/>
                <w:u w:val="single"/>
              </w:rPr>
            </w:pPr>
            <w:r>
              <w:rPr>
                <w:rFonts w:ascii="標楷體" w:hAnsi="標楷體" w:eastAsia="標楷體" w:cs="標楷體"/>
                <w:color w:val="000000"/>
              </w:rPr>
              <w:t xml:space="preserve"> (二)參與研習教師以公假課務派代方式處理</w:t>
            </w:r>
            <w:r>
              <w:rPr>
                <w:rFonts w:ascii="標楷體" w:hAnsi="標楷體" w:eastAsia="標楷體" w:cs="標楷體"/>
              </w:rPr>
              <w:t>(嘉義縣教師以及私中教師除外)。</w:t>
            </w:r>
          </w:p>
          <w:p>
            <w:pPr>
              <w:spacing w:before="120"/>
              <w:ind w:left="708" w:hanging="564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</w:rPr>
              <w:t>(三)報名方式：請於115年5月19日（二</w:t>
            </w:r>
            <w:r>
              <w:rPr>
                <w:rFonts w:ascii="標楷體" w:hAnsi="標楷體" w:eastAsia="標楷體" w:cs="標楷體"/>
                <w:color w:val="000000"/>
              </w:rPr>
              <w:t>）前，線上報名，研習代號：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六、研習內容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包含活動程序表、活動/課程內容、預定內外聘講師(姓名及單位職稱)、實施方式等等】</w:t>
            </w:r>
          </w:p>
          <w:tbl>
            <w:tblPr>
              <w:tblStyle w:val="13"/>
              <w:tblW w:w="9466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1818"/>
              <w:gridCol w:w="3343"/>
              <w:gridCol w:w="2283"/>
              <w:gridCol w:w="202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時間</w:t>
                  </w:r>
                </w:p>
              </w:tc>
              <w:tc>
                <w:tcPr>
                  <w:tcW w:w="3343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活動內容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講師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備註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1:10~1:30</w:t>
                  </w:r>
                </w:p>
              </w:tc>
              <w:tc>
                <w:tcPr>
                  <w:tcW w:w="334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報到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國中輔導團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1:30~1:40</w:t>
                  </w:r>
                </w:p>
              </w:tc>
              <w:tc>
                <w:tcPr>
                  <w:tcW w:w="334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長官致詞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教育處長官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1:40~2:00</w:t>
                  </w:r>
                </w:p>
              </w:tc>
              <w:tc>
                <w:tcPr>
                  <w:tcW w:w="334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藝術領綱在教案設計的內涵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玉山國中</w:t>
                  </w:r>
                </w:p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張銘修 主任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2:00~2:30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(30min)</w:t>
                  </w:r>
                </w:p>
              </w:tc>
              <w:tc>
                <w:tcPr>
                  <w:tcW w:w="3343" w:type="dxa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藝術教案得獎發表</w:t>
                  </w:r>
                </w:p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與問題交流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得獎者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sz w:val="16"/>
                      <w:szCs w:val="16"/>
                    </w:rPr>
                    <w:t>內聘講師半節＊1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2:30~2:40</w:t>
                  </w:r>
                </w:p>
              </w:tc>
              <w:tc>
                <w:tcPr>
                  <w:tcW w:w="3343" w:type="dxa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休息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輔導團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2:40~3:10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(30min)</w:t>
                  </w:r>
                </w:p>
              </w:tc>
              <w:tc>
                <w:tcPr>
                  <w:tcW w:w="3343" w:type="dxa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藝術教案得獎發表</w:t>
                  </w:r>
                </w:p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與問題交流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得獎者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sz w:val="16"/>
                      <w:szCs w:val="16"/>
                    </w:rPr>
                    <w:t>內聘講師半節＊1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3:10~3:40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(30min)</w:t>
                  </w:r>
                </w:p>
              </w:tc>
              <w:tc>
                <w:tcPr>
                  <w:tcW w:w="3343" w:type="dxa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藝術教案得獎發表</w:t>
                  </w:r>
                </w:p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與問題交流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得獎者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  <w:sz w:val="16"/>
                      <w:szCs w:val="16"/>
                    </w:rPr>
                    <w:t>內聘講師半節＊1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1818" w:type="dxa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3:40~5:40</w:t>
                  </w:r>
                </w:p>
              </w:tc>
              <w:tc>
                <w:tcPr>
                  <w:tcW w:w="3343" w:type="dxa"/>
                  <w:vAlign w:val="center"/>
                </w:tcPr>
                <w:p>
                  <w:pPr>
                    <w:jc w:val="both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hint="eastAsia" w:ascii="標楷體" w:hAnsi="標楷體" w:eastAsia="標楷體" w:cs="標楷體"/>
                    </w:rPr>
                    <w:t>成果與問題交流</w:t>
                  </w:r>
                </w:p>
              </w:tc>
              <w:tc>
                <w:tcPr>
                  <w:tcW w:w="2283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國中輔導團</w:t>
                  </w:r>
                </w:p>
              </w:tc>
              <w:tc>
                <w:tcPr>
                  <w:tcW w:w="2022" w:type="dxa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</w:rPr>
                  </w:pPr>
                </w:p>
              </w:tc>
            </w:tr>
          </w:tbl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七</w:t>
            </w:r>
            <w:r>
              <w:rPr>
                <w:rFonts w:ascii="標楷體" w:hAnsi="標楷體" w:eastAsia="標楷體" w:cs="標楷體"/>
              </w:rPr>
              <w:t>、預期成效</w:t>
            </w:r>
          </w:p>
          <w:p>
            <w:pPr>
              <w:numPr>
                <w:ilvl w:val="0"/>
                <w:numId w:val="2"/>
              </w:num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以優良美感教案發表讓教師了解美感課程設計的重點。</w:t>
            </w:r>
          </w:p>
          <w:p>
            <w:pPr>
              <w:numPr>
                <w:ilvl w:val="0"/>
                <w:numId w:val="2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能夠以藝術教案發表為媒介，促使藝術教學現場教師進行交流與合作。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嘉義市114學年度精進國民中小學教師教學專業與課程品質整體推動計畫</w:t>
            </w:r>
          </w:p>
          <w:p>
            <w:pPr>
              <w:jc w:val="center"/>
              <w:rPr>
                <w:rFonts w:ascii="標楷體" w:hAnsi="標楷體" w:eastAsia="標楷體" w:cs="標楷體"/>
                <w:shd w:val="clear" w:color="auto" w:fill="F2F2F2"/>
              </w:rPr>
            </w:pPr>
            <w:r>
              <w:rPr>
                <w:rFonts w:hint="eastAsia" w:ascii="標楷體" w:hAnsi="標楷體" w:eastAsia="標楷體" w:cs="標楷體"/>
                <w:shd w:val="clear" w:color="auto" w:fill="F2F2F2"/>
              </w:rPr>
              <w:t>國民教育輔導體系–國民教育輔導團藝術領域輔導小組</w:t>
            </w:r>
          </w:p>
          <w:p>
            <w:pPr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「民生、大業國中兩校聯合到校服務暨領召增能研習工作坊」實施計畫</w:t>
            </w:r>
          </w:p>
          <w:p>
            <w:pPr>
              <w:jc w:val="center"/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一、依據</w:t>
            </w:r>
          </w:p>
          <w:p>
            <w:pPr>
              <w:ind w:left="708" w:hanging="708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（一）教育部補助直轄市、縣(市)政府精進國民中學及國民小學教師教學專業與課程品質作業要點。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（二）嘉義市114學年度精進國民中小學教師教學專業與課程品質整體推動計畫。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（三）嘉義市114學年度國民教育輔導團整體團務計畫。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spacing w:before="180" w:line="288" w:lineRule="auto"/>
              <w:ind w:left="240" w:firstLine="260"/>
              <w:rPr>
                <w:sz w:val="20"/>
                <w:szCs w:val="20"/>
              </w:rPr>
            </w:pPr>
            <w:r>
              <w:rPr>
                <w:rFonts w:ascii="標楷體" w:hAnsi="標楷體" w:eastAsia="標楷體" w:cs="標楷體"/>
                <w:color w:val="000000"/>
                <w:sz w:val="26"/>
                <w:szCs w:val="26"/>
              </w:rPr>
              <w:t>嘉義市計有八所國中，如下表(11</w:t>
            </w:r>
            <w:r>
              <w:rPr>
                <w:rFonts w:ascii="標楷體" w:hAnsi="標楷體" w:eastAsia="標楷體" w:cs="標楷體"/>
                <w:sz w:val="26"/>
                <w:szCs w:val="26"/>
              </w:rPr>
              <w:t>3</w:t>
            </w:r>
            <w:r>
              <w:rPr>
                <w:rFonts w:ascii="標楷體" w:hAnsi="標楷體" w:eastAsia="標楷體" w:cs="標楷體"/>
                <w:color w:val="000000"/>
                <w:sz w:val="26"/>
                <w:szCs w:val="26"/>
              </w:rPr>
              <w:t>學年度統計)</w:t>
            </w:r>
          </w:p>
          <w:tbl>
            <w:tblPr>
              <w:tblStyle w:val="14"/>
              <w:tblW w:w="9736" w:type="dxa"/>
              <w:tblInd w:w="0" w:type="dxa"/>
              <w:tblBorders>
                <w:top w:val="single" w:color="000001" w:sz="4" w:space="0"/>
                <w:left w:val="single" w:color="000001" w:sz="4" w:space="0"/>
                <w:bottom w:val="single" w:color="000001" w:sz="4" w:space="0"/>
                <w:right w:val="none" w:color="auto" w:sz="0" w:space="0"/>
                <w:insideH w:val="single" w:color="000001" w:sz="4" w:space="0"/>
                <w:insideV w:val="none" w:color="auto" w:sz="0" w:space="0"/>
              </w:tblBorders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</w:tblPr>
            <w:tblGrid>
              <w:gridCol w:w="1400"/>
              <w:gridCol w:w="1042"/>
              <w:gridCol w:w="1042"/>
              <w:gridCol w:w="1042"/>
              <w:gridCol w:w="1042"/>
              <w:gridCol w:w="1042"/>
              <w:gridCol w:w="1042"/>
              <w:gridCol w:w="1042"/>
              <w:gridCol w:w="1042"/>
            </w:tblGrid>
            <w:tr>
              <w:tblPrEx>
                <w:tblBorders>
                  <w:top w:val="single" w:color="000001" w:sz="4" w:space="0"/>
                  <w:left w:val="single" w:color="000001" w:sz="4" w:space="0"/>
                  <w:bottom w:val="single" w:color="000001" w:sz="4" w:space="0"/>
                  <w:right w:val="none" w:color="auto" w:sz="0" w:space="0"/>
                  <w:insideH w:val="single" w:color="000001" w:sz="4" w:space="0"/>
                  <w:insideV w:val="none" w:color="auto" w:sz="0" w:space="0"/>
                </w:tblBorders>
                <w:tblLayout w:type="fixed"/>
                <w:tblCellMar>
                  <w:top w:w="55" w:type="dxa"/>
                  <w:left w:w="51" w:type="dxa"/>
                  <w:bottom w:w="55" w:type="dxa"/>
                  <w:right w:w="55" w:type="dxa"/>
                </w:tblCellMar>
              </w:tblPrEx>
              <w:trPr>
                <w:trHeight w:val="825" w:hRule="atLeast"/>
              </w:trPr>
              <w:tc>
                <w:tcPr>
                  <w:tcW w:w="1400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color w:val="000000"/>
                    </w:rPr>
                    <w:t>國中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color w:val="000000"/>
                    </w:rPr>
                    <w:t>名稱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大業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國中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玉山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國中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北興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國中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北園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國中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民生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國中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南興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國中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嘉義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</w:rPr>
                  </w:pPr>
                  <w:r>
                    <w:rPr>
                      <w:rFonts w:ascii="標楷體" w:hAnsi="標楷體" w:eastAsia="標楷體" w:cs="標楷體"/>
                      <w:b/>
                    </w:rPr>
                    <w:t>國中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  <w:right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蘭潭</w:t>
                  </w:r>
                </w:p>
                <w:p>
                  <w:pPr>
                    <w:jc w:val="center"/>
                    <w:rPr>
                      <w:rFonts w:ascii="標楷體" w:hAnsi="標楷體" w:eastAsia="標楷體" w:cs="標楷體"/>
                      <w:b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highlight w:val="white"/>
                    </w:rPr>
                    <w:t>國中</w:t>
                  </w:r>
                </w:p>
              </w:tc>
            </w:tr>
            <w:tr>
              <w:tblPrEx>
                <w:tblBorders>
                  <w:top w:val="single" w:color="000001" w:sz="4" w:space="0"/>
                  <w:left w:val="single" w:color="000001" w:sz="4" w:space="0"/>
                  <w:bottom w:val="single" w:color="000001" w:sz="4" w:space="0"/>
                  <w:right w:val="none" w:color="auto" w:sz="0" w:space="0"/>
                  <w:insideH w:val="single" w:color="000001" w:sz="4" w:space="0"/>
                  <w:insideV w:val="none" w:color="auto" w:sz="0" w:space="0"/>
                </w:tblBorders>
                <w:tblLayout w:type="fixed"/>
                <w:tblCellMar>
                  <w:top w:w="55" w:type="dxa"/>
                  <w:left w:w="51" w:type="dxa"/>
                  <w:bottom w:w="55" w:type="dxa"/>
                  <w:right w:w="55" w:type="dxa"/>
                </w:tblCellMar>
              </w:tblPrEx>
              <w:tc>
                <w:tcPr>
                  <w:tcW w:w="1400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標楷體" w:hAnsi="標楷體" w:eastAsia="標楷體" w:cs="標楷體"/>
                      <w:b/>
                      <w:color w:val="000000"/>
                    </w:rPr>
                    <w:t>班級數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12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highlight w:val="white"/>
                    </w:rPr>
                    <w:t>20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60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highlight w:val="white"/>
                    </w:rPr>
                    <w:t>14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67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highlight w:val="white"/>
                    </w:rPr>
                    <w:t>28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ascii="標楷體" w:hAnsi="標楷體" w:eastAsia="標楷體" w:cs="標楷體"/>
                    </w:rPr>
                    <w:t>35</w:t>
                  </w:r>
                </w:p>
              </w:tc>
              <w:tc>
                <w:tcPr>
                  <w:tcW w:w="1042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  <w:right w:val="single" w:color="000001" w:sz="4" w:space="0"/>
                  </w:tcBorders>
                  <w:shd w:val="clear" w:color="auto" w:fill="auto"/>
                  <w:tcMar>
                    <w:left w:w="51" w:type="dxa"/>
                  </w:tcMar>
                </w:tcPr>
                <w:p>
                  <w:pPr>
                    <w:spacing w:line="288" w:lineRule="auto"/>
                    <w:jc w:val="center"/>
                    <w:rPr>
                      <w:rFonts w:ascii="標楷體" w:hAnsi="標楷體" w:eastAsia="標楷體" w:cs="標楷體"/>
                      <w:highlight w:val="white"/>
                    </w:rPr>
                  </w:pPr>
                  <w:r>
                    <w:rPr>
                      <w:rFonts w:ascii="標楷體" w:hAnsi="標楷體" w:eastAsia="標楷體" w:cs="標楷體"/>
                      <w:highlight w:val="white"/>
                    </w:rPr>
                    <w:t>19</w:t>
                  </w:r>
                </w:p>
              </w:tc>
            </w:tr>
          </w:tbl>
          <w:p>
            <w:pPr>
              <w:ind w:left="567"/>
              <w:rPr>
                <w:rFonts w:ascii="標楷體" w:hAnsi="標楷體" w:eastAsia="標楷體" w:cs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eastAsia="標楷體" w:cs="標楷體"/>
                <w:color w:val="000000"/>
                <w:sz w:val="26"/>
                <w:szCs w:val="26"/>
              </w:rPr>
              <w:t xml:space="preserve">    113學年度開始，因應央團要求辦理各校領域召集人研習，所以與到校服務合併辦理，避免研習過多造成領召負擔。同時規劃每次兩校分享特色課程，另外，將領召及與會人員分組，以主題方式進行藝術教學的深度探討。依據先前架構，輪流調整到校服務的學校，提供各校有不同交流機會，113學年度規劃如下:</w:t>
            </w:r>
          </w:p>
          <w:tbl>
            <w:tblPr>
              <w:tblStyle w:val="15"/>
              <w:tblW w:w="975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1421"/>
              <w:gridCol w:w="3332"/>
              <w:gridCol w:w="575"/>
              <w:gridCol w:w="1028"/>
              <w:gridCol w:w="339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c>
                <w:tcPr>
                  <w:tcW w:w="1421" w:type="dxa"/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年度</w:t>
                  </w:r>
                </w:p>
              </w:tc>
              <w:tc>
                <w:tcPr>
                  <w:tcW w:w="3332" w:type="dxa"/>
                  <w:tcBorders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聯合到校服務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028" w:type="dxa"/>
                  <w:tcBorders>
                    <w:lef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學年度</w:t>
                  </w:r>
                </w:p>
              </w:tc>
              <w:tc>
                <w:tcPr>
                  <w:tcW w:w="3395" w:type="dxa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聯合到校服務未來規劃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c>
                <w:tcPr>
                  <w:tcW w:w="1421" w:type="dxa"/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3332" w:type="dxa"/>
                  <w:tcBorders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spacing w:line="400" w:lineRule="auto"/>
                    <w:ind w:right="883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北園、南興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028" w:type="dxa"/>
                  <w:tcBorders>
                    <w:lef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115</w:t>
                  </w:r>
                </w:p>
              </w:tc>
              <w:tc>
                <w:tcPr>
                  <w:tcW w:w="3395" w:type="dxa"/>
                </w:tcPr>
                <w:p>
                  <w:pPr>
                    <w:spacing w:line="400" w:lineRule="auto"/>
                    <w:ind w:right="883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玉山、南興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c>
                <w:tcPr>
                  <w:tcW w:w="1421" w:type="dxa"/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3332" w:type="dxa"/>
                  <w:tcBorders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北興、民生、蘭潭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028" w:type="dxa"/>
                  <w:tcBorders>
                    <w:lef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116</w:t>
                  </w:r>
                </w:p>
              </w:tc>
              <w:tc>
                <w:tcPr>
                  <w:tcW w:w="3395" w:type="dxa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民生、蘭潭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c>
                <w:tcPr>
                  <w:tcW w:w="1421" w:type="dxa"/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3332" w:type="dxa"/>
                  <w:tcBorders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玉山、嘉義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028" w:type="dxa"/>
                  <w:tcBorders>
                    <w:lef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117</w:t>
                  </w:r>
                </w:p>
              </w:tc>
              <w:tc>
                <w:tcPr>
                  <w:tcW w:w="3395" w:type="dxa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北興、嘉義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c>
                <w:tcPr>
                  <w:tcW w:w="1421" w:type="dxa"/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112</w:t>
                  </w:r>
                </w:p>
              </w:tc>
              <w:tc>
                <w:tcPr>
                  <w:tcW w:w="3332" w:type="dxa"/>
                  <w:tcBorders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蘭潭、南興、大業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028" w:type="dxa"/>
                  <w:tcBorders>
                    <w:lef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3395" w:type="dxa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南興、大業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c>
                <w:tcPr>
                  <w:tcW w:w="1421" w:type="dxa"/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113</w:t>
                  </w:r>
                </w:p>
              </w:tc>
              <w:tc>
                <w:tcPr>
                  <w:tcW w:w="3332" w:type="dxa"/>
                  <w:tcBorders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北興、北園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028" w:type="dxa"/>
                  <w:tcBorders>
                    <w:lef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119</w:t>
                  </w:r>
                </w:p>
              </w:tc>
              <w:tc>
                <w:tcPr>
                  <w:tcW w:w="3395" w:type="dxa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玉山、北園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c>
                <w:tcPr>
                  <w:tcW w:w="1421" w:type="dxa"/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 xml:space="preserve">114 </w:t>
                  </w:r>
                </w:p>
              </w:tc>
              <w:tc>
                <w:tcPr>
                  <w:tcW w:w="3332" w:type="dxa"/>
                  <w:tcBorders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民生、大業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028" w:type="dxa"/>
                  <w:tcBorders>
                    <w:left w:val="single" w:color="000000" w:sz="4" w:space="0"/>
                  </w:tcBorders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 xml:space="preserve">120 </w:t>
                  </w:r>
                </w:p>
              </w:tc>
              <w:tc>
                <w:tcPr>
                  <w:tcW w:w="3395" w:type="dxa"/>
                </w:tcPr>
                <w:p>
                  <w:pPr>
                    <w:spacing w:line="400" w:lineRule="auto"/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  <w:sz w:val="26"/>
                      <w:szCs w:val="26"/>
                    </w:rPr>
                    <w:t>蘭潭、民生</w:t>
                  </w:r>
                </w:p>
              </w:tc>
            </w:tr>
          </w:tbl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二、目的</w:t>
            </w:r>
          </w:p>
          <w:p>
            <w:pPr>
              <w:numPr>
                <w:ilvl w:val="0"/>
                <w:numId w:val="3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輔導本市各國民中學藝術領域教師從事課程、教材教法、教學評量之研發與改進，並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 xml:space="preserve">     </w:t>
            </w:r>
            <w:r>
              <w:rPr>
                <w:rFonts w:ascii="標楷體" w:hAnsi="標楷體" w:eastAsia="標楷體" w:cs="標楷體"/>
              </w:rPr>
              <w:t>進行行動研究。</w:t>
            </w:r>
          </w:p>
          <w:p>
            <w:pPr>
              <w:numPr>
                <w:ilvl w:val="0"/>
                <w:numId w:val="3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輔導各校進行課程銜接疑難問題探討。</w:t>
            </w:r>
          </w:p>
          <w:p>
            <w:pPr>
              <w:numPr>
                <w:ilvl w:val="0"/>
                <w:numId w:val="3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落實藝術領域教學訪視，蒐集資料協助教師教材編纂及探討教學疑難問題。</w:t>
            </w:r>
          </w:p>
          <w:p>
            <w:pPr>
              <w:numPr>
                <w:ilvl w:val="0"/>
                <w:numId w:val="3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嘉義市藝術領域輔導團與各校藝術師資團隊，藉由實際教學活動設計與演示，公開教</w:t>
            </w:r>
          </w:p>
          <w:p>
            <w:pPr>
              <w:ind w:left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 學分享，落實公開議課，讓教師們能有相互交流、共同分享教學經驗及激勵成長的機</w:t>
            </w:r>
          </w:p>
          <w:p>
            <w:pPr>
              <w:ind w:left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 會，具備有效教學及多元評量的相關知能，分享各校推動教師專業社群運作情形。</w:t>
            </w:r>
          </w:p>
          <w:p>
            <w:pPr>
              <w:numPr>
                <w:ilvl w:val="0"/>
                <w:numId w:val="3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提供藝術領域教學相關電腦網站資訊，建議教師運用資訊將藝術領域課程融入教學</w:t>
            </w:r>
          </w:p>
          <w:p>
            <w:pPr>
              <w:ind w:left="14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       中。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 xml:space="preserve">（六）  </w:t>
            </w:r>
            <w:r>
              <w:rPr>
                <w:rFonts w:hint="eastAsia" w:ascii="標楷體" w:hAnsi="標楷體" w:eastAsia="標楷體" w:cs="標楷體"/>
              </w:rPr>
              <w:t>領召能透過相關增能課程，提升如帶領共備與社群之知能等。</w:t>
            </w:r>
          </w:p>
          <w:p>
            <w:pPr>
              <w:ind w:left="622"/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三、辦理單位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（一）指導單位：教育部國民及學前教育署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（二）主辦單位：嘉義市政府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（三）承辦單位：教育處國教輔導團藝術學習領域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（四）協辦單位：嘉義市立玉山國民中學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四、辦理日期(時間、時數等)及地點(包含研習時數)</w:t>
            </w:r>
          </w:p>
          <w:p>
            <w:pPr>
              <w:numPr>
                <w:ilvl w:val="0"/>
                <w:numId w:val="4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時間：時間：115年4月21日(二)下午1:30~下午5:40，共4小時。</w:t>
            </w:r>
          </w:p>
          <w:p>
            <w:pPr>
              <w:numPr>
                <w:ilvl w:val="0"/>
                <w:numId w:val="4"/>
              </w:num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地點：民生國中</w:t>
            </w:r>
          </w:p>
          <w:p>
            <w:pPr>
              <w:spacing w:before="180" w:line="288" w:lineRule="auto"/>
              <w:ind w:left="1841" w:hanging="1841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五、參加對象與人數</w:t>
            </w:r>
          </w:p>
          <w:p>
            <w:pPr>
              <w:spacing w:before="180" w:after="180"/>
              <w:ind w:firstLine="262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</w:rPr>
              <w:t>參加人員</w:t>
            </w:r>
            <w:r>
              <w:rPr>
                <w:rFonts w:ascii="標楷體" w:hAnsi="標楷體" w:eastAsia="標楷體" w:cs="標楷體"/>
                <w:color w:val="000000"/>
              </w:rPr>
              <w:t>：(預估30人)</w:t>
            </w:r>
          </w:p>
          <w:p>
            <w:pPr>
              <w:ind w:left="807" w:hanging="526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(一）民生</w:t>
            </w:r>
            <w:r>
              <w:rPr>
                <w:rFonts w:eastAsia="Calibri"/>
              </w:rPr>
              <w:t>、</w:t>
            </w:r>
            <w:r>
              <w:rPr>
                <w:rFonts w:hint="eastAsia" w:ascii="標楷體" w:hAnsi="標楷體" w:eastAsia="標楷體" w:cs="標楷體"/>
              </w:rPr>
              <w:t>大業國中兩校聯合到校服務</w:t>
            </w:r>
            <w:r>
              <w:rPr>
                <w:rFonts w:ascii="標楷體" w:hAnsi="標楷體" w:eastAsia="標楷體" w:cs="標楷體"/>
                <w:color w:val="000000"/>
              </w:rPr>
              <w:t>之藝術領域教學團隊。</w:t>
            </w:r>
          </w:p>
          <w:p>
            <w:pPr>
              <w:ind w:left="807" w:hanging="526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(二) 嘉義市8所國中藝術領域召集人。</w:t>
            </w:r>
          </w:p>
          <w:p>
            <w:pPr>
              <w:ind w:left="807" w:hanging="526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(三) 嘉義市國中藝術領域輔導團。</w:t>
            </w:r>
          </w:p>
          <w:p>
            <w:pPr>
              <w:ind w:left="807" w:hanging="526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eastAsia="標楷體" w:cs="標楷體"/>
                <w:color w:val="000000"/>
              </w:rPr>
              <w:t>(四) 鼓勵未具專長教師、新進教師，與鐘點教師參加，提供教學分享與增能。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六、研習內容</w:t>
            </w:r>
          </w:p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【包含活動程序表、活動/課程內容、預定內外聘講師(姓名及單位職稱)、實施方式等</w:t>
            </w:r>
          </w:p>
          <w:tbl>
            <w:tblPr>
              <w:tblStyle w:val="16"/>
              <w:tblpPr w:leftFromText="180" w:rightFromText="180" w:vertAnchor="text" w:tblpXSpec="center" w:tblpY="990"/>
              <w:tblW w:w="9722" w:type="dxa"/>
              <w:jc w:val="center"/>
              <w:tblInd w:w="0" w:type="dxa"/>
              <w:tblBorders>
                <w:top w:val="single" w:color="00000A" w:sz="4" w:space="0"/>
                <w:left w:val="single" w:color="00000A" w:sz="4" w:space="0"/>
                <w:bottom w:val="single" w:color="00000A" w:sz="6" w:space="0"/>
                <w:right w:val="single" w:color="00000A" w:sz="6" w:space="0"/>
                <w:insideH w:val="single" w:color="00000A" w:sz="6" w:space="0"/>
                <w:insideV w:val="single" w:color="00000A" w:sz="6" w:space="0"/>
              </w:tblBorders>
              <w:tblLayout w:type="fixed"/>
              <w:tblCellMar>
                <w:top w:w="0" w:type="dxa"/>
                <w:left w:w="13" w:type="dxa"/>
                <w:bottom w:w="0" w:type="dxa"/>
                <w:right w:w="28" w:type="dxa"/>
              </w:tblCellMar>
            </w:tblPr>
            <w:tblGrid>
              <w:gridCol w:w="989"/>
              <w:gridCol w:w="1577"/>
              <w:gridCol w:w="3090"/>
              <w:gridCol w:w="3121"/>
              <w:gridCol w:w="945"/>
            </w:tblGrid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434" w:hRule="atLeast"/>
                <w:jc w:val="center"/>
              </w:trPr>
              <w:tc>
                <w:tcPr>
                  <w:tcW w:w="989" w:type="dxa"/>
                  <w:tcBorders>
                    <w:top w:val="single" w:color="00000A" w:sz="4" w:space="0"/>
                    <w:left w:val="single" w:color="00000A" w:sz="4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 w:line="400" w:lineRule="auto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日期</w:t>
                  </w:r>
                </w:p>
              </w:tc>
              <w:tc>
                <w:tcPr>
                  <w:tcW w:w="1577" w:type="dxa"/>
                  <w:tcBorders>
                    <w:top w:val="single" w:color="00000A" w:sz="4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 w:line="288" w:lineRule="auto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時間</w:t>
                  </w:r>
                </w:p>
              </w:tc>
              <w:tc>
                <w:tcPr>
                  <w:tcW w:w="3090" w:type="dxa"/>
                  <w:tcBorders>
                    <w:top w:val="single" w:color="00000A" w:sz="4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 w:line="288" w:lineRule="auto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活動內容</w:t>
                  </w:r>
                </w:p>
              </w:tc>
              <w:tc>
                <w:tcPr>
                  <w:tcW w:w="3121" w:type="dxa"/>
                  <w:tcBorders>
                    <w:top w:val="single" w:color="00000A" w:sz="4" w:space="0"/>
                    <w:left w:val="single" w:color="00000A" w:sz="6" w:space="0"/>
                    <w:bottom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 w:line="288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主持人/主講人</w:t>
                  </w:r>
                </w:p>
              </w:tc>
              <w:tc>
                <w:tcPr>
                  <w:tcW w:w="945" w:type="dxa"/>
                  <w:tcBorders>
                    <w:top w:val="single" w:color="00000A" w:sz="4" w:space="0"/>
                    <w:left w:val="single" w:color="000000" w:sz="4" w:space="0"/>
                    <w:bottom w:val="single" w:color="00000A" w:sz="6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before="180" w:after="180" w:line="288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備註</w:t>
                  </w: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434" w:hRule="atLeast"/>
                <w:jc w:val="center"/>
              </w:trPr>
              <w:tc>
                <w:tcPr>
                  <w:tcW w:w="989" w:type="dxa"/>
                  <w:tcBorders>
                    <w:top w:val="single" w:color="00000A" w:sz="4" w:space="0"/>
                    <w:left w:val="single" w:color="00000A" w:sz="4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 w:line="400" w:lineRule="auto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4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 w:line="288" w:lineRule="auto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1:00~1:20</w:t>
                  </w:r>
                </w:p>
              </w:tc>
              <w:tc>
                <w:tcPr>
                  <w:tcW w:w="3090" w:type="dxa"/>
                  <w:tcBorders>
                    <w:top w:val="single" w:color="00000A" w:sz="4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 w:line="288" w:lineRule="auto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報到</w:t>
                  </w:r>
                </w:p>
              </w:tc>
              <w:tc>
                <w:tcPr>
                  <w:tcW w:w="3121" w:type="dxa"/>
                  <w:tcBorders>
                    <w:top w:val="single" w:color="00000A" w:sz="4" w:space="0"/>
                    <w:left w:val="single" w:color="00000A" w:sz="6" w:space="0"/>
                    <w:bottom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 w:line="288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藝術（中）輔導團</w:t>
                  </w:r>
                </w:p>
              </w:tc>
              <w:tc>
                <w:tcPr>
                  <w:tcW w:w="945" w:type="dxa"/>
                  <w:tcBorders>
                    <w:top w:val="single" w:color="00000A" w:sz="4" w:space="0"/>
                    <w:left w:val="single" w:color="000000" w:sz="4" w:space="0"/>
                    <w:bottom w:val="single" w:color="00000A" w:sz="6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before="180" w:after="180" w:line="288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47" w:hRule="atLeast"/>
                <w:jc w:val="center"/>
              </w:trPr>
              <w:tc>
                <w:tcPr>
                  <w:tcW w:w="989" w:type="dxa"/>
                  <w:vMerge w:val="restart"/>
                  <w:tcBorders>
                    <w:top w:val="single" w:color="00000A" w:sz="6" w:space="0"/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4/21</w:t>
                  </w: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1:20~1:30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/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開幕致詞</w:t>
                  </w:r>
                </w:p>
              </w:tc>
              <w:tc>
                <w:tcPr>
                  <w:tcW w:w="3121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教育處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藝術召集人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楊宗明校長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00000A" w:sz="6" w:space="0"/>
                    <w:left w:val="single" w:color="000000" w:sz="4" w:space="0"/>
                    <w:bottom w:val="single" w:color="00000A" w:sz="6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654" w:hRule="atLeast"/>
                <w:jc w:val="center"/>
              </w:trPr>
              <w:tc>
                <w:tcPr>
                  <w:tcW w:w="989" w:type="dxa"/>
                  <w:vMerge w:val="continue"/>
                  <w:tcBorders>
                    <w:top w:val="single" w:color="00000A" w:sz="6" w:space="0"/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line="276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1:30~2:00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ind w:left="274"/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教育政策宣導</w:t>
                  </w:r>
                </w:p>
                <w:p>
                  <w:pPr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推動觀課議課模式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 xml:space="preserve">  素養導向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 xml:space="preserve">  教學評量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 xml:space="preserve">  示例</w:t>
                  </w:r>
                </w:p>
              </w:tc>
              <w:tc>
                <w:tcPr>
                  <w:tcW w:w="3121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國中藝術輔導團</w:t>
                  </w:r>
                </w:p>
              </w:tc>
              <w:tc>
                <w:tcPr>
                  <w:tcW w:w="945" w:type="dxa"/>
                  <w:tcBorders>
                    <w:top w:val="single" w:color="00000A" w:sz="6" w:space="0"/>
                    <w:left w:val="single" w:color="000000" w:sz="4" w:space="0"/>
                    <w:bottom w:val="single" w:color="00000A" w:sz="6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  <w:p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451" w:hRule="atLeast"/>
                <w:jc w:val="center"/>
              </w:trPr>
              <w:tc>
                <w:tcPr>
                  <w:tcW w:w="989" w:type="dxa"/>
                  <w:vMerge w:val="continue"/>
                  <w:tcBorders>
                    <w:top w:val="single" w:color="00000A" w:sz="6" w:space="0"/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line="276" w:lineRule="auto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2:00~2:30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/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民生國中教學分享</w:t>
                  </w:r>
                </w:p>
              </w:tc>
              <w:tc>
                <w:tcPr>
                  <w:tcW w:w="3121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民生藝術領域教學團隊</w:t>
                  </w:r>
                </w:p>
                <w:p>
                  <w:pPr>
                    <w:spacing w:before="180" w:after="180"/>
                    <w:ind w:left="266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00000A" w:sz="6" w:space="0"/>
                    <w:left w:val="single" w:color="000000" w:sz="4" w:space="0"/>
                    <w:bottom w:val="single" w:color="00000A" w:sz="6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before="180" w:after="180"/>
                    <w:ind w:left="266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374" w:hRule="atLeast"/>
                <w:jc w:val="center"/>
              </w:trPr>
              <w:tc>
                <w:tcPr>
                  <w:tcW w:w="989" w:type="dxa"/>
                  <w:vMerge w:val="continue"/>
                  <w:tcBorders>
                    <w:top w:val="single" w:color="00000A" w:sz="6" w:space="0"/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line="276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2:30~3:00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/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大業國中教學分享</w:t>
                  </w:r>
                </w:p>
              </w:tc>
              <w:tc>
                <w:tcPr>
                  <w:tcW w:w="3121" w:type="dxa"/>
                  <w:tcBorders>
                    <w:top w:val="single" w:color="00000A" w:sz="6" w:space="0"/>
                    <w:left w:val="single" w:color="00000A" w:sz="6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大業藝術領域教學團隊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00000A" w:sz="6" w:space="0"/>
                    <w:left w:val="single" w:color="000000" w:sz="4" w:space="0"/>
                    <w:bottom w:val="single" w:color="000000" w:sz="4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180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408" w:hRule="atLeast"/>
                <w:jc w:val="center"/>
              </w:trPr>
              <w:tc>
                <w:tcPr>
                  <w:tcW w:w="989" w:type="dxa"/>
                  <w:vMerge w:val="restart"/>
                  <w:tcBorders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</w:tcPr>
                <w:p>
                  <w:pPr>
                    <w:spacing w:before="180" w:after="180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3:00~3:50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/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分組討論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領召和兩校藝術領域團隊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世界咖啡館</w:t>
                  </w: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408" w:hRule="atLeast"/>
                <w:jc w:val="center"/>
              </w:trPr>
              <w:tc>
                <w:tcPr>
                  <w:tcW w:w="989" w:type="dxa"/>
                  <w:vMerge w:val="continue"/>
                  <w:tcBorders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</w:tcPr>
                <w:p>
                  <w:pPr>
                    <w:spacing w:line="276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3:50~4:00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/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休息</w:t>
                  </w:r>
                </w:p>
              </w:tc>
              <w:tc>
                <w:tcPr>
                  <w:tcW w:w="3121" w:type="dxa"/>
                  <w:tcBorders>
                    <w:left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 w:after="180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藝術（中）輔導團</w:t>
                  </w:r>
                </w:p>
              </w:tc>
              <w:tc>
                <w:tcPr>
                  <w:tcW w:w="945" w:type="dxa"/>
                  <w:tcBorders>
                    <w:left w:val="single" w:color="000000" w:sz="4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before="180" w:after="180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683" w:hRule="atLeast"/>
                <w:jc w:val="center"/>
              </w:trPr>
              <w:tc>
                <w:tcPr>
                  <w:tcW w:w="989" w:type="dxa"/>
                  <w:vMerge w:val="continue"/>
                  <w:tcBorders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</w:tcPr>
                <w:p>
                  <w:pPr>
                    <w:spacing w:line="276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4:00~5:00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/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各組分享</w:t>
                  </w:r>
                </w:p>
              </w:tc>
              <w:tc>
                <w:tcPr>
                  <w:tcW w:w="3121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6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領召和兩校藝術領域團隊</w:t>
                  </w:r>
                </w:p>
              </w:tc>
              <w:tc>
                <w:tcPr>
                  <w:tcW w:w="945" w:type="dxa"/>
                  <w:tcBorders>
                    <w:top w:val="single" w:color="00000A" w:sz="6" w:space="0"/>
                    <w:left w:val="single" w:color="000000" w:sz="4" w:space="0"/>
                    <w:bottom w:val="single" w:color="00000A" w:sz="6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世界咖啡館</w:t>
                  </w:r>
                </w:p>
              </w:tc>
            </w:tr>
            <w:tr>
              <w:tblPrEx>
                <w:tblBorders>
                  <w:top w:val="single" w:color="00000A" w:sz="4" w:space="0"/>
                  <w:left w:val="single" w:color="00000A" w:sz="4" w:space="0"/>
                  <w:bottom w:val="single" w:color="00000A" w:sz="6" w:space="0"/>
                  <w:right w:val="single" w:color="00000A" w:sz="6" w:space="0"/>
                  <w:insideH w:val="single" w:color="00000A" w:sz="6" w:space="0"/>
                  <w:insideV w:val="single" w:color="00000A" w:sz="6" w:space="0"/>
                </w:tblBorders>
                <w:tblLayout w:type="fixed"/>
                <w:tblCellMar>
                  <w:top w:w="0" w:type="dxa"/>
                  <w:left w:w="13" w:type="dxa"/>
                  <w:bottom w:w="0" w:type="dxa"/>
                  <w:right w:w="28" w:type="dxa"/>
                </w:tblCellMar>
              </w:tblPrEx>
              <w:trPr>
                <w:cantSplit/>
                <w:trHeight w:val="1558" w:hRule="atLeast"/>
                <w:jc w:val="center"/>
              </w:trPr>
              <w:tc>
                <w:tcPr>
                  <w:tcW w:w="989" w:type="dxa"/>
                  <w:vMerge w:val="continue"/>
                  <w:tcBorders>
                    <w:left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</w:tcPr>
                <w:p>
                  <w:pPr>
                    <w:spacing w:line="276" w:lineRule="auto"/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27" w:type="dxa"/>
                  </w:tcMar>
                  <w:vAlign w:val="center"/>
                </w:tcPr>
                <w:p>
                  <w:pPr>
                    <w:spacing w:before="180" w:after="180"/>
                    <w:jc w:val="center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5:00~5:40</w:t>
                  </w:r>
                </w:p>
              </w:tc>
              <w:tc>
                <w:tcPr>
                  <w:tcW w:w="3090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4" w:space="0"/>
                    <w:right w:val="single" w:color="00000A" w:sz="6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spacing w:before="180"/>
                    <w:ind w:left="274"/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綜合座談</w:t>
                  </w:r>
                </w:p>
              </w:tc>
              <w:tc>
                <w:tcPr>
                  <w:tcW w:w="3121" w:type="dxa"/>
                  <w:tcBorders>
                    <w:top w:val="single" w:color="00000A" w:sz="6" w:space="0"/>
                    <w:left w:val="single" w:color="00000A" w:sz="6" w:space="0"/>
                    <w:bottom w:val="single" w:color="00000A" w:sz="4" w:space="0"/>
                    <w:right w:val="single" w:color="000000" w:sz="4" w:space="0"/>
                  </w:tcBorders>
                  <w:shd w:val="clear" w:color="auto" w:fill="auto"/>
                  <w:tcMar>
                    <w:left w:w="13" w:type="dxa"/>
                  </w:tcMar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教育處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藝術召集人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楊宗明校長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領召和兩校藝術領域團隊</w:t>
                  </w: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  <w:r>
                    <w:rPr>
                      <w:rFonts w:ascii="標楷體" w:hAnsi="標楷體" w:eastAsia="標楷體" w:cs="標楷體"/>
                      <w:color w:val="000000"/>
                    </w:rPr>
                    <w:t>嘉義市藝術輔導團</w:t>
                  </w:r>
                </w:p>
              </w:tc>
              <w:tc>
                <w:tcPr>
                  <w:tcW w:w="945" w:type="dxa"/>
                  <w:tcBorders>
                    <w:top w:val="single" w:color="00000A" w:sz="6" w:space="0"/>
                    <w:left w:val="single" w:color="000000" w:sz="4" w:space="0"/>
                    <w:bottom w:val="single" w:color="00000A" w:sz="4" w:space="0"/>
                    <w:right w:val="single" w:color="00000A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  <w:p>
                  <w:pPr>
                    <w:rPr>
                      <w:rFonts w:ascii="標楷體" w:hAnsi="標楷體" w:eastAsia="標楷體" w:cs="標楷體"/>
                      <w:color w:val="000000"/>
                    </w:rPr>
                  </w:pPr>
                </w:p>
              </w:tc>
            </w:tr>
          </w:tbl>
          <w:p>
            <w:pPr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</w:rPr>
              <w:t>八、</w:t>
            </w:r>
            <w:r>
              <w:rPr>
                <w:rFonts w:hint="eastAsia" w:ascii="標楷體" w:hAnsi="標楷體" w:eastAsia="標楷體" w:cs="標楷體"/>
              </w:rPr>
              <w:t>預期成效</w:t>
            </w: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ind w:left="426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（1）</w:t>
            </w:r>
            <w:r>
              <w:rPr>
                <w:rFonts w:ascii="標楷體" w:hAnsi="標楷體" w:eastAsia="標楷體" w:cs="標楷體"/>
              </w:rPr>
              <w:t>實地觀察，確實了解目前各校藝術領域實際教學狀況、課程發展會議、有無自編或改編之教材與其編寫教材之內容、評量方式、策略與實施現況。</w:t>
            </w:r>
          </w:p>
          <w:p>
            <w:pPr>
              <w:spacing w:line="288" w:lineRule="auto"/>
              <w:ind w:left="425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（2）</w:t>
            </w:r>
            <w:r>
              <w:rPr>
                <w:rFonts w:ascii="標楷體" w:hAnsi="標楷體" w:eastAsia="標楷體" w:cs="標楷體"/>
              </w:rPr>
              <w:t>了解輔導團所辦理相關研習，運用於教學的相關實例。</w:t>
            </w:r>
          </w:p>
          <w:p>
            <w:pPr>
              <w:spacing w:line="288" w:lineRule="auto"/>
              <w:ind w:left="425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（3）</w:t>
            </w:r>
            <w:r>
              <w:rPr>
                <w:rFonts w:ascii="標楷體" w:hAnsi="標楷體" w:eastAsia="標楷體" w:cs="標楷體"/>
              </w:rPr>
              <w:t>與各校藝術領域相關之人員座談，了解教師有無教學現況之問題。</w:t>
            </w:r>
          </w:p>
          <w:p>
            <w:pPr>
              <w:spacing w:line="288" w:lineRule="auto"/>
              <w:ind w:left="425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（4）</w:t>
            </w:r>
            <w:r>
              <w:rPr>
                <w:rFonts w:ascii="標楷體" w:hAnsi="標楷體" w:eastAsia="標楷體" w:cs="標楷體"/>
              </w:rPr>
              <w:t>根據所提出的問題或困難，給予建議，或幫忙求助可協助之單位。</w:t>
            </w:r>
          </w:p>
          <w:p>
            <w:pPr>
              <w:spacing w:line="288" w:lineRule="auto"/>
              <w:ind w:left="426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（5）</w:t>
            </w:r>
            <w:r>
              <w:rPr>
                <w:rFonts w:ascii="標楷體" w:hAnsi="標楷體" w:eastAsia="標楷體" w:cs="標楷體"/>
              </w:rPr>
              <w:t>中央重要政策及多元評量、有效教學、課程綱領、學生學習成就評量標準、推觀</w:t>
            </w:r>
          </w:p>
          <w:p>
            <w:pPr>
              <w:spacing w:line="288" w:lineRule="auto"/>
              <w:ind w:left="426"/>
              <w:rPr>
                <w:rFonts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 xml:space="preserve">     </w:t>
            </w:r>
            <w:r>
              <w:rPr>
                <w:rFonts w:ascii="標楷體" w:hAnsi="標楷體" w:eastAsia="標楷體" w:cs="標楷體"/>
              </w:rPr>
              <w:t>課、議課、教師專業學習社群、督導學校落實課程發展委員會、領域教學研究或</w:t>
            </w:r>
          </w:p>
          <w:p>
            <w:pPr>
              <w:spacing w:line="288" w:lineRule="auto"/>
              <w:ind w:left="426"/>
              <w:rPr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</w:rPr>
              <w:t xml:space="preserve">     </w:t>
            </w:r>
            <w:r>
              <w:rPr>
                <w:rFonts w:ascii="標楷體" w:hAnsi="標楷體" w:eastAsia="標楷體" w:cs="標楷體"/>
              </w:rPr>
              <w:t>學年會議的運作等之相關宣導。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spacing w:line="420" w:lineRule="auto"/>
              <w:ind w:left="1920" w:hanging="192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line="420" w:lineRule="auto"/>
              <w:ind w:left="1920" w:hanging="1920"/>
              <w:rPr>
                <w:rFonts w:ascii="Times New Roman" w:hAnsi="Times New Roman" w:eastAsia="Times New Roman" w:cs="Times New Roman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  <w:p>
            <w:pPr>
              <w:spacing w:line="420" w:lineRule="auto"/>
              <w:ind w:left="1920" w:hanging="1920"/>
              <w:rPr>
                <w:rFonts w:ascii="Times New Roman" w:hAnsi="Times New Roman" w:eastAsia="Times New Roman" w:cs="Times New Roman"/>
              </w:rPr>
            </w:pPr>
          </w:p>
          <w:p>
            <w:pPr>
              <w:rPr>
                <w:rFonts w:ascii="標楷體" w:hAnsi="標楷體" w:eastAsia="標楷體" w:cs="標楷體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Mon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ungsuh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Quattrocento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Fira Mon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¼Ð·¢Åé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8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131"/>
    <w:multiLevelType w:val="multilevel"/>
    <w:tmpl w:val="0CE26131"/>
    <w:lvl w:ilvl="0" w:tentative="0">
      <w:start w:val="1"/>
      <w:numFmt w:val="decimal"/>
      <w:lvlText w:val="(%1)"/>
      <w:lvlJc w:val="left"/>
      <w:pPr>
        <w:ind w:left="622" w:hanging="480"/>
      </w:pPr>
    </w:lvl>
    <w:lvl w:ilvl="1" w:tentative="0">
      <w:start w:val="1"/>
      <w:numFmt w:val="decimal"/>
      <w:lvlText w:val="%2、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decimal"/>
      <w:lvlText w:val="%5、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decimal"/>
      <w:lvlText w:val="%8、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46BA1FB7"/>
    <w:multiLevelType w:val="multilevel"/>
    <w:tmpl w:val="46BA1FB7"/>
    <w:lvl w:ilvl="0" w:tentative="0">
      <w:start w:val="1"/>
      <w:numFmt w:val="decimal"/>
      <w:lvlText w:val="(%1)"/>
      <w:lvlJc w:val="left"/>
      <w:pPr>
        <w:ind w:left="622" w:hanging="480"/>
      </w:pPr>
    </w:lvl>
    <w:lvl w:ilvl="1" w:tentative="0">
      <w:start w:val="1"/>
      <w:numFmt w:val="decimal"/>
      <w:lvlText w:val="%2、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decimal"/>
      <w:lvlText w:val="%5、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decimal"/>
      <w:lvlText w:val="%8、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656812AC"/>
    <w:multiLevelType w:val="multilevel"/>
    <w:tmpl w:val="656812AC"/>
    <w:lvl w:ilvl="0" w:tentative="0">
      <w:start w:val="1"/>
      <w:numFmt w:val="decimal"/>
      <w:lvlText w:val="(%1)"/>
      <w:lvlJc w:val="left"/>
      <w:pPr>
        <w:ind w:left="622" w:hanging="480"/>
      </w:pPr>
    </w:lvl>
    <w:lvl w:ilvl="1" w:tentative="0">
      <w:start w:val="1"/>
      <w:numFmt w:val="decimal"/>
      <w:lvlText w:val="%2、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decimal"/>
      <w:lvlText w:val="%5、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decimal"/>
      <w:lvlText w:val="%8、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78B33906"/>
    <w:multiLevelType w:val="multilevel"/>
    <w:tmpl w:val="78B33906"/>
    <w:lvl w:ilvl="0" w:tentative="0">
      <w:start w:val="1"/>
      <w:numFmt w:val="decimal"/>
      <w:lvlText w:val="(%1)"/>
      <w:lvlJc w:val="left"/>
      <w:pPr>
        <w:ind w:left="622" w:hanging="480"/>
      </w:pPr>
    </w:lvl>
    <w:lvl w:ilvl="1" w:tentative="0">
      <w:start w:val="1"/>
      <w:numFmt w:val="decimal"/>
      <w:lvlText w:val="%2、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decimal"/>
      <w:lvlText w:val="%5、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decimal"/>
      <w:lvlText w:val="%8、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43FF3"/>
    <w:rsid w:val="051E1BFB"/>
    <w:rsid w:val="05921AA1"/>
    <w:rsid w:val="05D620B0"/>
    <w:rsid w:val="0B5F5EE4"/>
    <w:rsid w:val="11CB4332"/>
    <w:rsid w:val="172E49C8"/>
    <w:rsid w:val="286E24CA"/>
    <w:rsid w:val="2B7825AF"/>
    <w:rsid w:val="2CAD3B9E"/>
    <w:rsid w:val="3A243FF3"/>
    <w:rsid w:val="3A7C1A11"/>
    <w:rsid w:val="3FA33E52"/>
    <w:rsid w:val="430360A1"/>
    <w:rsid w:val="449337AF"/>
    <w:rsid w:val="48284E57"/>
    <w:rsid w:val="48C9255B"/>
    <w:rsid w:val="54523259"/>
    <w:rsid w:val="556F1023"/>
    <w:rsid w:val="58D02F4B"/>
    <w:rsid w:val="5C4B1F0E"/>
    <w:rsid w:val="5CA53968"/>
    <w:rsid w:val="64436063"/>
    <w:rsid w:val="699548AA"/>
    <w:rsid w:val="6F181739"/>
    <w:rsid w:val="70955784"/>
    <w:rsid w:val="74BD1E2B"/>
    <w:rsid w:val="76F3728F"/>
    <w:rsid w:val="789B04D6"/>
    <w:rsid w:val="78E0028D"/>
    <w:rsid w:val="7D474F92"/>
    <w:rsid w:val="7EF53A19"/>
    <w:rsid w:val="7F5A6F95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Calibri" w:eastAsiaTheme="minorEastAsia"/>
      <w:sz w:val="24"/>
      <w:szCs w:val="24"/>
      <w:lang w:val="en-US" w:eastAsia="zh-TW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33"/>
    <w:basedOn w:val="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_Style 38"/>
    <w:basedOn w:val="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7">
    <w:name w:val="_Style 39"/>
    <w:basedOn w:val="5"/>
    <w:qFormat/>
    <w:uiPriority w:val="0"/>
    <w:tblPr>
      <w:tblLayout w:type="fixed"/>
      <w:tblCellMar>
        <w:left w:w="28" w:type="dxa"/>
        <w:right w:w="28" w:type="dxa"/>
      </w:tblCellMar>
    </w:tblPr>
  </w:style>
  <w:style w:type="table" w:customStyle="1" w:styleId="8">
    <w:name w:val="_Style 40"/>
    <w:basedOn w:val="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9">
    <w:name w:val="_Style 41"/>
    <w:basedOn w:val="5"/>
    <w:qFormat/>
    <w:uiPriority w:val="0"/>
    <w:tblPr>
      <w:tblLayout w:type="fixed"/>
      <w:tblCellMar>
        <w:left w:w="28" w:type="dxa"/>
        <w:right w:w="28" w:type="dxa"/>
      </w:tblCellMar>
    </w:tblPr>
  </w:style>
  <w:style w:type="table" w:customStyle="1" w:styleId="10">
    <w:name w:val="_Style 42"/>
    <w:basedOn w:val="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1">
    <w:name w:val="_Style 43"/>
    <w:basedOn w:val="5"/>
    <w:qFormat/>
    <w:uiPriority w:val="0"/>
    <w:tblPr>
      <w:tblLayout w:type="fixed"/>
      <w:tblCellMar>
        <w:left w:w="28" w:type="dxa"/>
        <w:right w:w="28" w:type="dxa"/>
      </w:tblCellMar>
    </w:tblPr>
  </w:style>
  <w:style w:type="table" w:customStyle="1" w:styleId="12">
    <w:name w:val="_Style 44"/>
    <w:basedOn w:val="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3">
    <w:name w:val="_Style 46"/>
    <w:basedOn w:val="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4">
    <w:name w:val="_Style 48"/>
    <w:basedOn w:val="5"/>
    <w:qFormat/>
    <w:uiPriority w:val="0"/>
    <w:tblPr>
      <w:tblLayout w:type="fixed"/>
      <w:tblCellMar>
        <w:top w:w="55" w:type="dxa"/>
        <w:left w:w="51" w:type="dxa"/>
        <w:bottom w:w="55" w:type="dxa"/>
        <w:right w:w="55" w:type="dxa"/>
      </w:tblCellMar>
    </w:tblPr>
  </w:style>
  <w:style w:type="table" w:customStyle="1" w:styleId="15">
    <w:name w:val="_Style 49"/>
    <w:basedOn w:val="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6">
    <w:name w:val="_Style 50"/>
    <w:basedOn w:val="5"/>
    <w:qFormat/>
    <w:uiPriority w:val="0"/>
    <w:tblPr>
      <w:tblLayout w:type="fixed"/>
      <w:tblCellMar>
        <w:left w:w="13" w:type="dxa"/>
        <w:right w:w="2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2025-10-22T06:57:00Z</dcterms:created>
  <dc:creator>user</dc:creator>
  <cp:lastModifiedBy>user</cp:lastModifiedBy>
  <dcterms:modified xsi:type="dcterms:W3CDTF">2025-10-23T01:41:39Z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