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78" w:rsidRPr="00C41D78" w:rsidRDefault="00C41D78" w:rsidP="00362B85">
      <w:pPr>
        <w:spacing w:line="240" w:lineRule="auto"/>
        <w:jc w:val="center"/>
        <w:rPr>
          <w:rFonts w:ascii="標楷體" w:eastAsia="標楷體" w:hAnsi="標楷體" w:cs="標楷體"/>
          <w:sz w:val="28"/>
          <w:szCs w:val="28"/>
        </w:rPr>
      </w:pPr>
      <w:r w:rsidRPr="00C41D78">
        <w:rPr>
          <w:rFonts w:ascii="標楷體" w:eastAsia="標楷體" w:hAnsi="標楷體" w:cs="標楷體"/>
          <w:sz w:val="28"/>
          <w:szCs w:val="28"/>
        </w:rPr>
        <w:t>嘉義市114年度精進國民中小學教師教學專業與課程品質整體推動計畫</w:t>
      </w:r>
    </w:p>
    <w:p w:rsidR="00C41D78" w:rsidRPr="00C41D78" w:rsidRDefault="00C41D78" w:rsidP="00362B85">
      <w:pPr>
        <w:spacing w:line="240" w:lineRule="auto"/>
        <w:jc w:val="center"/>
        <w:rPr>
          <w:rFonts w:ascii="標楷體" w:eastAsia="標楷體" w:hAnsi="標楷體" w:cs="標楷體"/>
          <w:sz w:val="28"/>
          <w:szCs w:val="28"/>
        </w:rPr>
      </w:pPr>
      <w:r w:rsidRPr="00C41D78">
        <w:rPr>
          <w:rFonts w:ascii="標楷體" w:eastAsia="標楷體" w:hAnsi="標楷體" w:cs="標楷體"/>
          <w:sz w:val="28"/>
          <w:szCs w:val="28"/>
        </w:rPr>
        <w:t>國民教育輔導團藝術領域輔導小組</w:t>
      </w:r>
    </w:p>
    <w:p w:rsidR="00C41D78" w:rsidRPr="00C41D78" w:rsidRDefault="00C41D78" w:rsidP="00362B85">
      <w:pPr>
        <w:spacing w:line="240" w:lineRule="auto"/>
        <w:jc w:val="center"/>
        <w:rPr>
          <w:rFonts w:ascii="標楷體" w:eastAsia="標楷體" w:hAnsi="標楷體" w:cs="標楷體"/>
          <w:sz w:val="28"/>
          <w:szCs w:val="28"/>
        </w:rPr>
      </w:pPr>
      <w:r w:rsidRPr="00C41D78">
        <w:rPr>
          <w:rFonts w:ascii="標楷體" w:eastAsia="標楷體" w:hAnsi="標楷體" w:cs="標楷體"/>
          <w:sz w:val="28"/>
          <w:szCs w:val="28"/>
        </w:rPr>
        <w:t>「</w:t>
      </w:r>
      <w:r w:rsidRPr="00C41D78">
        <w:rPr>
          <w:rFonts w:ascii="標楷體" w:eastAsia="標楷體" w:hAnsi="標楷體" w:cs="標楷體" w:hint="eastAsia"/>
          <w:b/>
          <w:color w:val="000000"/>
          <w:sz w:val="28"/>
          <w:szCs w:val="28"/>
        </w:rPr>
        <w:t>C</w:t>
      </w:r>
      <w:r w:rsidRPr="00C41D78">
        <w:rPr>
          <w:rFonts w:ascii="標楷體" w:eastAsia="標楷體" w:hAnsi="標楷體" w:cs="標楷體"/>
          <w:b/>
          <w:color w:val="000000"/>
          <w:sz w:val="28"/>
          <w:szCs w:val="28"/>
        </w:rPr>
        <w:t>C</w:t>
      </w:r>
      <w:r w:rsidRPr="00C41D78">
        <w:rPr>
          <w:rFonts w:ascii="標楷體" w:eastAsia="標楷體" w:hAnsi="標楷體" w:cs="標楷體" w:hint="eastAsia"/>
          <w:b/>
          <w:color w:val="000000"/>
          <w:sz w:val="28"/>
          <w:szCs w:val="28"/>
        </w:rPr>
        <w:t>-</w:t>
      </w:r>
      <w:r w:rsidRPr="00C41D78">
        <w:rPr>
          <w:rFonts w:ascii="標楷體" w:eastAsia="標楷體" w:hAnsi="標楷體" w:cs="標楷體"/>
          <w:b/>
          <w:color w:val="000000"/>
          <w:sz w:val="28"/>
          <w:szCs w:val="28"/>
        </w:rPr>
        <w:t>LEAP</w:t>
      </w:r>
      <w:r w:rsidRPr="00C41D78">
        <w:rPr>
          <w:rFonts w:ascii="標楷體" w:eastAsia="標楷體" w:hAnsi="標楷體" w:cs="標楷體"/>
          <w:sz w:val="28"/>
          <w:szCs w:val="28"/>
        </w:rPr>
        <w:t>協作縣市辦理國民小學藝術領域教師教學增能工作坊」實施計畫</w:t>
      </w:r>
    </w:p>
    <w:p w:rsidR="00C41D78" w:rsidRPr="00C54235" w:rsidRDefault="00C41D78" w:rsidP="00C41D78">
      <w:pPr>
        <w:rPr>
          <w:rFonts w:ascii="標楷體" w:eastAsia="標楷體" w:hAnsi="標楷體" w:cs="Times New Roman"/>
          <w:sz w:val="24"/>
        </w:rPr>
      </w:pPr>
      <w:r w:rsidRPr="00C54235">
        <w:rPr>
          <w:rFonts w:ascii="標楷體" w:eastAsia="標楷體" w:hAnsi="標楷體" w:cs="Gungsuh"/>
          <w:sz w:val="24"/>
        </w:rPr>
        <w:t>一、依據</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 xml:space="preserve">(一)十二年國民基本教育課程綱要總綱。 </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 xml:space="preserve">(二)十二年國民基本教育課程綱要－藝術領域。 </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(三)為提升國民中小學藝術領域授課教師專業能力精進計畫－第2期計畫（113-114學年度）實施辦理。</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 xml:space="preserve">(四)國立臺灣藝術大學114年2月5日臺藝大文院字第1141000368號函辦理。 </w:t>
      </w:r>
    </w:p>
    <w:p w:rsidR="00C41D78" w:rsidRPr="00C54235" w:rsidRDefault="00C41D78" w:rsidP="00C41D78">
      <w:pPr>
        <w:rPr>
          <w:rFonts w:ascii="標楷體" w:eastAsia="標楷體" w:hAnsi="標楷體" w:cs="Times New Roman"/>
          <w:sz w:val="24"/>
        </w:rPr>
      </w:pPr>
      <w:r w:rsidRPr="00C54235">
        <w:rPr>
          <w:rFonts w:ascii="標楷體" w:eastAsia="標楷體" w:hAnsi="標楷體" w:cs="Gungsuh"/>
          <w:sz w:val="24"/>
        </w:rPr>
        <w:t>二、現況分析與需求評估</w:t>
      </w:r>
    </w:p>
    <w:p w:rsidR="00C41D78" w:rsidRPr="00C54235" w:rsidRDefault="00C41D78" w:rsidP="00C41D78">
      <w:pPr>
        <w:rPr>
          <w:rFonts w:ascii="標楷體" w:eastAsia="標楷體" w:hAnsi="標楷體" w:cs="標楷體"/>
          <w:color w:val="000000"/>
          <w:sz w:val="24"/>
        </w:rPr>
      </w:pPr>
      <w:r w:rsidRPr="00C54235">
        <w:rPr>
          <w:rFonts w:ascii="標楷體" w:eastAsia="標楷體" w:hAnsi="標楷體" w:cs="標楷體"/>
          <w:color w:val="000000"/>
          <w:sz w:val="24"/>
        </w:rPr>
        <w:t xml:space="preserve"> 藝術領域長久以來受限於教育環境的主客觀因素，以及領域內包含視覺藝術、音樂與表演藝術等三類課程，國民中小學教育階段，未具備藝術領域專業師資授課之困境仍然存在。為提升藝術領域教學品質的優質化，強化各直轄市、縣市藝術領域授課教師專業能力的精進，以達成十二年國民基本教育「成就每個孩子」都能具有藝術涵養與美感素養的現代國民。</w:t>
      </w:r>
    </w:p>
    <w:p w:rsidR="00C41D78" w:rsidRPr="00C54235" w:rsidRDefault="00C41D78" w:rsidP="00C41D78">
      <w:pPr>
        <w:rPr>
          <w:rFonts w:ascii="標楷體" w:eastAsia="標楷體" w:hAnsi="標楷體" w:cs="標楷體"/>
          <w:sz w:val="24"/>
        </w:rPr>
      </w:pPr>
      <w:r w:rsidRPr="00C54235">
        <w:rPr>
          <w:rFonts w:ascii="標楷體" w:eastAsia="標楷體" w:hAnsi="標楷體" w:cs="標楷體"/>
          <w:sz w:val="32"/>
          <w:szCs w:val="28"/>
        </w:rPr>
        <w:t xml:space="preserve"> </w:t>
      </w:r>
      <w:r w:rsidRPr="00C54235">
        <w:rPr>
          <w:rFonts w:ascii="標楷體" w:eastAsia="標楷體" w:hAnsi="標楷體" w:cs="標楷體"/>
          <w:sz w:val="24"/>
        </w:rPr>
        <w:t>參照本計畫所建構之國民小學藝術領域教師之課程模組增能課程，協作縣市辦理國民小學藝術領域教師增能及回流研習，持續支持以落實計畫之目標。</w:t>
      </w:r>
    </w:p>
    <w:p w:rsidR="00C41D78" w:rsidRPr="00C54235" w:rsidRDefault="00C41D78" w:rsidP="00C41D78">
      <w:pPr>
        <w:rPr>
          <w:rFonts w:ascii="標楷體" w:eastAsia="標楷體" w:hAnsi="標楷體" w:cs="Times New Roman"/>
          <w:sz w:val="24"/>
        </w:rPr>
      </w:pPr>
      <w:r w:rsidRPr="00C54235">
        <w:rPr>
          <w:rFonts w:ascii="標楷體" w:eastAsia="標楷體" w:hAnsi="標楷體" w:cs="Gungsuh"/>
          <w:sz w:val="24"/>
        </w:rPr>
        <w:t>三、目的</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 xml:space="preserve">(一)落實專業對話；透過活動課程交流，聚焦教學面向，精進教學品質。 </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 xml:space="preserve">(二)增能精進教學專業，並兼顧教師自主、合作學習與跨領域，提升教師藝術教學知能。 </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(三)協作縣市辦理國民小學藝術領域教師教學增能工作坊，以增強授課教師之教學效能。</w:t>
      </w:r>
    </w:p>
    <w:p w:rsidR="00C41D78" w:rsidRPr="00C54235" w:rsidRDefault="00C41D78" w:rsidP="00C41D78">
      <w:pPr>
        <w:rPr>
          <w:rFonts w:ascii="標楷體" w:eastAsia="標楷體" w:hAnsi="標楷體" w:cs="Times New Roman"/>
          <w:sz w:val="24"/>
        </w:rPr>
      </w:pPr>
      <w:r w:rsidRPr="00C54235">
        <w:rPr>
          <w:rFonts w:ascii="標楷體" w:eastAsia="標楷體" w:hAnsi="標楷體" w:cs="Gungsuh"/>
          <w:sz w:val="24"/>
        </w:rPr>
        <w:t>四、辦理單位</w:t>
      </w:r>
    </w:p>
    <w:p w:rsidR="00C41D78" w:rsidRPr="00C54235" w:rsidRDefault="00C41D78" w:rsidP="00C41D78">
      <w:pPr>
        <w:rPr>
          <w:rFonts w:ascii="標楷體" w:eastAsia="標楷體" w:hAnsi="標楷體" w:cs="Times New Roman"/>
          <w:color w:val="000000"/>
          <w:sz w:val="24"/>
        </w:rPr>
      </w:pPr>
      <w:r w:rsidRPr="00C54235">
        <w:rPr>
          <w:rFonts w:ascii="標楷體" w:eastAsia="標楷體" w:hAnsi="標楷體" w:cs="Gungsuh"/>
          <w:color w:val="000000"/>
          <w:sz w:val="24"/>
        </w:rPr>
        <w:t>（一）指導單位：教育部國民及學前教育署</w:t>
      </w:r>
    </w:p>
    <w:p w:rsidR="00C41D78" w:rsidRPr="00C54235" w:rsidRDefault="00C41D78" w:rsidP="00C41D78">
      <w:pPr>
        <w:rPr>
          <w:rFonts w:ascii="標楷體" w:eastAsia="標楷體" w:hAnsi="標楷體" w:cs="Times New Roman"/>
          <w:sz w:val="24"/>
        </w:rPr>
      </w:pPr>
      <w:r w:rsidRPr="00C54235">
        <w:rPr>
          <w:rFonts w:ascii="標楷體" w:eastAsia="標楷體" w:hAnsi="標楷體" w:cs="Gungsuh"/>
          <w:sz w:val="24"/>
        </w:rPr>
        <w:t>（二）主辦單位：教育部國民及學前教育署</w:t>
      </w:r>
    </w:p>
    <w:p w:rsidR="00C41D78" w:rsidRPr="00C54235" w:rsidRDefault="00C41D78" w:rsidP="00C41D78">
      <w:pPr>
        <w:ind w:right="-161"/>
        <w:rPr>
          <w:rFonts w:ascii="標楷體" w:eastAsia="標楷體" w:hAnsi="標楷體" w:cs="Times New Roman"/>
          <w:sz w:val="24"/>
        </w:rPr>
      </w:pPr>
      <w:r w:rsidRPr="00C54235">
        <w:rPr>
          <w:rFonts w:ascii="標楷體" w:eastAsia="標楷體" w:hAnsi="標楷體" w:cs="Gungsuh"/>
          <w:sz w:val="24"/>
        </w:rPr>
        <w:t>（三）</w:t>
      </w:r>
      <w:r w:rsidRPr="00C54235">
        <w:rPr>
          <w:rFonts w:ascii="標楷體" w:eastAsia="標楷體" w:hAnsi="標楷體" w:cs="標楷體"/>
          <w:sz w:val="24"/>
        </w:rPr>
        <w:t>委辦單位：國立臺灣藝術大學</w:t>
      </w:r>
    </w:p>
    <w:p w:rsidR="00C41D78" w:rsidRPr="00C54235" w:rsidRDefault="00C41D78" w:rsidP="00C41D78">
      <w:pPr>
        <w:rPr>
          <w:rFonts w:ascii="標楷體" w:eastAsia="標楷體" w:hAnsi="標楷體" w:cs="Times New Roman"/>
          <w:color w:val="000000"/>
          <w:sz w:val="24"/>
        </w:rPr>
      </w:pPr>
      <w:r w:rsidRPr="00C54235">
        <w:rPr>
          <w:rFonts w:ascii="標楷體" w:eastAsia="標楷體" w:hAnsi="標楷體" w:cs="Gungsuh"/>
          <w:color w:val="000000"/>
          <w:sz w:val="24"/>
        </w:rPr>
        <w:t>（四）協辦單位：嘉義市西區大同國民小學</w:t>
      </w:r>
    </w:p>
    <w:p w:rsidR="00C41D78" w:rsidRPr="00C54235" w:rsidRDefault="00C41D78" w:rsidP="00C41D78">
      <w:pPr>
        <w:rPr>
          <w:rFonts w:ascii="標楷體" w:eastAsia="標楷體" w:hAnsi="標楷體" w:cs="Times New Roman"/>
          <w:sz w:val="24"/>
        </w:rPr>
      </w:pPr>
      <w:r w:rsidRPr="00C54235">
        <w:rPr>
          <w:rFonts w:ascii="標楷體" w:eastAsia="標楷體" w:hAnsi="標楷體" w:cs="Gungsuh"/>
          <w:sz w:val="24"/>
        </w:rPr>
        <w:lastRenderedPageBreak/>
        <w:t>五、辦理日期及地點</w:t>
      </w:r>
    </w:p>
    <w:p w:rsidR="00C41D78" w:rsidRPr="00C54235" w:rsidRDefault="00C41D78" w:rsidP="00C41D78">
      <w:pPr>
        <w:spacing w:before="120"/>
        <w:rPr>
          <w:rFonts w:ascii="標楷體" w:eastAsia="標楷體" w:hAnsi="標楷體" w:cs="標楷體"/>
          <w:color w:val="000000"/>
          <w:sz w:val="24"/>
        </w:rPr>
      </w:pPr>
      <w:r w:rsidRPr="00C54235">
        <w:rPr>
          <w:rFonts w:ascii="標楷體" w:eastAsia="標楷體" w:hAnsi="標楷體" w:cs="標楷體"/>
          <w:color w:val="000000"/>
          <w:sz w:val="24"/>
        </w:rPr>
        <w:t>（一）實施時間：</w:t>
      </w:r>
      <w:r w:rsidRPr="00C54235">
        <w:rPr>
          <w:rFonts w:ascii="標楷體" w:eastAsia="標楷體" w:hAnsi="標楷體" w:cs="標楷體"/>
          <w:sz w:val="24"/>
        </w:rPr>
        <w:t>114年</w:t>
      </w:r>
      <w:r w:rsidR="00827FE1" w:rsidRPr="00C54235">
        <w:rPr>
          <w:rFonts w:ascii="標楷體" w:eastAsia="標楷體" w:hAnsi="標楷體" w:cs="標楷體" w:hint="eastAsia"/>
          <w:sz w:val="24"/>
        </w:rPr>
        <w:t>7</w:t>
      </w:r>
      <w:r w:rsidRPr="00C54235">
        <w:rPr>
          <w:rFonts w:ascii="標楷體" w:eastAsia="標楷體" w:hAnsi="標楷體" w:cs="標楷體"/>
          <w:sz w:val="24"/>
        </w:rPr>
        <w:t>月</w:t>
      </w:r>
      <w:r w:rsidR="00827FE1" w:rsidRPr="00C54235">
        <w:rPr>
          <w:rFonts w:ascii="標楷體" w:eastAsia="標楷體" w:hAnsi="標楷體" w:cs="標楷體"/>
          <w:sz w:val="24"/>
        </w:rPr>
        <w:t>4</w:t>
      </w:r>
      <w:r w:rsidR="00827FE1" w:rsidRPr="00C54235">
        <w:rPr>
          <w:rFonts w:ascii="標楷體" w:eastAsia="標楷體" w:hAnsi="標楷體" w:cs="標楷體" w:hint="eastAsia"/>
          <w:sz w:val="24"/>
        </w:rPr>
        <w:t>日(星期五)</w:t>
      </w:r>
      <w:r w:rsidRPr="00C54235">
        <w:rPr>
          <w:rFonts w:ascii="標楷體" w:eastAsia="標楷體" w:hAnsi="標楷體" w:cs="標楷體"/>
          <w:color w:val="000000"/>
          <w:sz w:val="24"/>
        </w:rPr>
        <w:t>上午9：00-12：30</w:t>
      </w:r>
    </w:p>
    <w:p w:rsidR="00C41D78" w:rsidRPr="00C54235" w:rsidRDefault="00C41D78" w:rsidP="00C41D78">
      <w:pPr>
        <w:spacing w:before="120"/>
        <w:rPr>
          <w:rFonts w:ascii="標楷體" w:eastAsia="標楷體" w:hAnsi="標楷體" w:cs="標楷體"/>
          <w:color w:val="000000"/>
          <w:sz w:val="24"/>
        </w:rPr>
      </w:pPr>
      <w:r w:rsidRPr="00C54235">
        <w:rPr>
          <w:rFonts w:ascii="標楷體" w:eastAsia="標楷體" w:hAnsi="標楷體" w:cs="標楷體"/>
          <w:color w:val="000000"/>
          <w:sz w:val="24"/>
        </w:rPr>
        <w:t>（二）實施地點：嘉義市大同國民小學。大同樓五樓會議室。</w:t>
      </w:r>
    </w:p>
    <w:p w:rsidR="00C41D78" w:rsidRPr="00C54235" w:rsidRDefault="00C41D78" w:rsidP="00C41D78">
      <w:pPr>
        <w:spacing w:before="120"/>
        <w:rPr>
          <w:rFonts w:ascii="標楷體" w:eastAsia="標楷體" w:hAnsi="標楷體" w:cs="標楷體"/>
          <w:sz w:val="24"/>
        </w:rPr>
      </w:pPr>
      <w:r w:rsidRPr="00C54235">
        <w:rPr>
          <w:rFonts w:ascii="標楷體" w:eastAsia="標楷體" w:hAnsi="標楷體" w:cs="標楷體"/>
          <w:color w:val="000000"/>
          <w:sz w:val="24"/>
        </w:rPr>
        <w:t>（三）研習時數：全程參與給予3小時研習時數。</w:t>
      </w:r>
    </w:p>
    <w:p w:rsidR="00C41D78" w:rsidRPr="00C54235" w:rsidRDefault="00C41D78" w:rsidP="00C41D78">
      <w:pPr>
        <w:ind w:left="480" w:hanging="480"/>
        <w:rPr>
          <w:rFonts w:ascii="標楷體" w:eastAsia="標楷體" w:hAnsi="標楷體" w:cs="標楷體"/>
          <w:color w:val="000000"/>
          <w:sz w:val="24"/>
        </w:rPr>
      </w:pPr>
      <w:r w:rsidRPr="00C54235">
        <w:rPr>
          <w:rFonts w:ascii="標楷體" w:eastAsia="標楷體" w:hAnsi="標楷體" w:cs="標楷體"/>
          <w:color w:val="000000"/>
          <w:sz w:val="24"/>
        </w:rPr>
        <w:t>（四）辦理期程：自113年8月1日起至115年7月31日止。各縣市各辦理2梯次，一學年一梯次。</w:t>
      </w:r>
    </w:p>
    <w:p w:rsidR="00C41D78" w:rsidRPr="00C54235" w:rsidRDefault="00C41D78" w:rsidP="00C41D78">
      <w:pPr>
        <w:rPr>
          <w:rFonts w:ascii="標楷體" w:eastAsia="標楷體" w:hAnsi="標楷體" w:cs="Times New Roman"/>
          <w:sz w:val="24"/>
        </w:rPr>
      </w:pPr>
      <w:r w:rsidRPr="00C54235">
        <w:rPr>
          <w:rFonts w:ascii="標楷體" w:eastAsia="標楷體" w:hAnsi="標楷體" w:cs="Gungsuh"/>
          <w:sz w:val="24"/>
        </w:rPr>
        <w:t>六、參加對象與人數</w:t>
      </w:r>
    </w:p>
    <w:p w:rsidR="00C41D78" w:rsidRDefault="00C41D78" w:rsidP="00C41D78">
      <w:pPr>
        <w:rPr>
          <w:rFonts w:ascii="標楷體" w:eastAsia="標楷體" w:hAnsi="標楷體" w:cs="標楷體"/>
          <w:color w:val="000000"/>
          <w:sz w:val="24"/>
          <w:szCs w:val="23"/>
        </w:rPr>
      </w:pPr>
      <w:r w:rsidRPr="00C54235">
        <w:rPr>
          <w:rFonts w:ascii="標楷體" w:eastAsia="標楷體" w:hAnsi="標楷體" w:cs="標楷體"/>
          <w:color w:val="000000"/>
          <w:sz w:val="24"/>
        </w:rPr>
        <w:t>(一)</w:t>
      </w:r>
      <w:r w:rsidRPr="00C54235">
        <w:rPr>
          <w:rFonts w:ascii="標楷體" w:eastAsia="標楷體" w:hAnsi="標楷體" w:cs="標楷體"/>
          <w:color w:val="000000"/>
          <w:sz w:val="24"/>
          <w:szCs w:val="23"/>
        </w:rPr>
        <w:t>對象：</w:t>
      </w:r>
      <w:r w:rsidR="00C54235">
        <w:rPr>
          <w:rFonts w:ascii="標楷體" w:eastAsia="標楷體" w:hAnsi="標楷體" w:cs="標楷體" w:hint="eastAsia"/>
          <w:color w:val="000000"/>
          <w:sz w:val="24"/>
          <w:szCs w:val="23"/>
        </w:rPr>
        <w:t>1</w:t>
      </w:r>
      <w:r w:rsidR="00C54235">
        <w:rPr>
          <w:rFonts w:ascii="標楷體" w:eastAsia="標楷體" w:hAnsi="標楷體" w:cs="標楷體"/>
          <w:color w:val="000000"/>
          <w:sz w:val="24"/>
          <w:szCs w:val="23"/>
        </w:rPr>
        <w:t>.</w:t>
      </w:r>
      <w:r w:rsidRPr="00C54235">
        <w:rPr>
          <w:rFonts w:ascii="標楷體" w:eastAsia="標楷體" w:hAnsi="標楷體" w:cs="標楷體"/>
          <w:color w:val="000000"/>
          <w:sz w:val="24"/>
          <w:szCs w:val="23"/>
        </w:rPr>
        <w:t>嘉義市教授國民小學藝術領域課程，且未具藝術領域相關專長教師。</w:t>
      </w:r>
      <w:r w:rsidR="00C54235">
        <w:rPr>
          <w:rFonts w:ascii="標楷體" w:eastAsia="標楷體" w:hAnsi="標楷體" w:cs="標楷體" w:hint="eastAsia"/>
          <w:color w:val="000000"/>
          <w:sz w:val="24"/>
          <w:szCs w:val="23"/>
        </w:rPr>
        <w:t>2</w:t>
      </w:r>
      <w:r w:rsidR="00C54235">
        <w:rPr>
          <w:rFonts w:ascii="標楷體" w:eastAsia="標楷體" w:hAnsi="標楷體" w:cs="標楷體"/>
          <w:color w:val="000000"/>
          <w:sz w:val="24"/>
          <w:szCs w:val="23"/>
        </w:rPr>
        <w:t>.</w:t>
      </w:r>
      <w:r w:rsidR="00C54235">
        <w:rPr>
          <w:rFonts w:ascii="標楷體" w:eastAsia="標楷體" w:hAnsi="標楷體" w:cs="標楷體" w:hint="eastAsia"/>
          <w:color w:val="000000"/>
          <w:sz w:val="24"/>
          <w:szCs w:val="23"/>
        </w:rPr>
        <w:t>參加113學年度教案甄集之教師</w:t>
      </w:r>
      <w:r w:rsidR="00C54235">
        <w:rPr>
          <w:rFonts w:ascii="SimSun" w:eastAsia="SimSun" w:hAnsi="SimSun" w:cs="標楷體" w:hint="eastAsia"/>
          <w:color w:val="000000"/>
          <w:sz w:val="24"/>
          <w:szCs w:val="23"/>
        </w:rPr>
        <w:t>。</w:t>
      </w:r>
      <w:r w:rsidR="00C54235">
        <w:rPr>
          <w:rFonts w:ascii="標楷體" w:eastAsia="標楷體" w:hAnsi="標楷體" w:cs="標楷體" w:hint="eastAsia"/>
          <w:color w:val="000000"/>
          <w:sz w:val="24"/>
          <w:szCs w:val="23"/>
        </w:rPr>
        <w:t>3</w:t>
      </w:r>
      <w:r w:rsidR="00C54235">
        <w:rPr>
          <w:rFonts w:ascii="標楷體" w:eastAsia="標楷體" w:hAnsi="標楷體" w:cs="標楷體"/>
          <w:color w:val="000000"/>
          <w:sz w:val="24"/>
          <w:szCs w:val="23"/>
        </w:rPr>
        <w:t>.</w:t>
      </w:r>
      <w:r w:rsidR="00C54235">
        <w:rPr>
          <w:rFonts w:ascii="標楷體" w:eastAsia="標楷體" w:hAnsi="標楷體" w:cs="標楷體" w:hint="eastAsia"/>
          <w:color w:val="000000"/>
          <w:sz w:val="24"/>
          <w:szCs w:val="23"/>
        </w:rPr>
        <w:t>藝術課程</w:t>
      </w:r>
      <w:r w:rsidR="00C54235">
        <w:rPr>
          <w:rFonts w:ascii="標楷體" w:eastAsia="標楷體" w:hAnsi="標楷體" w:cs="標楷體" w:hint="eastAsia"/>
          <w:color w:val="000000"/>
          <w:sz w:val="24"/>
          <w:szCs w:val="23"/>
        </w:rPr>
        <w:t>代理</w:t>
      </w:r>
      <w:r w:rsidR="00C54235">
        <w:rPr>
          <w:rFonts w:ascii="標楷體" w:eastAsia="標楷體" w:hAnsi="標楷體" w:cs="標楷體" w:hint="eastAsia"/>
          <w:color w:val="000000"/>
          <w:sz w:val="24"/>
          <w:szCs w:val="23"/>
        </w:rPr>
        <w:t>代課教師</w:t>
      </w:r>
      <w:r w:rsidR="00C54235">
        <w:rPr>
          <w:rFonts w:ascii="SimSun" w:eastAsia="SimSun" w:hAnsi="SimSun" w:cs="標楷體" w:hint="eastAsia"/>
          <w:color w:val="000000"/>
          <w:sz w:val="24"/>
          <w:szCs w:val="23"/>
        </w:rPr>
        <w:t>。</w:t>
      </w:r>
    </w:p>
    <w:p w:rsidR="00C41D78" w:rsidRPr="00C54235" w:rsidRDefault="00C41D78" w:rsidP="00C41D78">
      <w:pPr>
        <w:rPr>
          <w:rFonts w:ascii="標楷體" w:eastAsia="標楷體" w:hAnsi="標楷體" w:cs="標楷體"/>
          <w:color w:val="000000"/>
          <w:sz w:val="24"/>
          <w:szCs w:val="23"/>
        </w:rPr>
      </w:pPr>
      <w:r w:rsidRPr="00C54235">
        <w:rPr>
          <w:rFonts w:ascii="標楷體" w:eastAsia="標楷體" w:hAnsi="標楷體" w:cs="標楷體"/>
          <w:color w:val="000000"/>
          <w:sz w:val="24"/>
          <w:szCs w:val="23"/>
        </w:rPr>
        <w:t>(二)人數</w:t>
      </w:r>
      <w:r w:rsidRPr="00C54235">
        <w:rPr>
          <w:rFonts w:ascii="標楷體" w:eastAsia="標楷體" w:hAnsi="標楷體" w:cs="新細明體"/>
          <w:color w:val="000000"/>
          <w:sz w:val="24"/>
          <w:szCs w:val="23"/>
        </w:rPr>
        <w:t>：</w:t>
      </w:r>
      <w:r w:rsidR="00362B85">
        <w:rPr>
          <w:rFonts w:ascii="標楷體" w:eastAsia="標楷體" w:hAnsi="標楷體" w:cs="新細明體" w:hint="eastAsia"/>
          <w:color w:val="000000"/>
          <w:sz w:val="24"/>
          <w:szCs w:val="23"/>
        </w:rPr>
        <w:t>限</w:t>
      </w:r>
      <w:r w:rsidRPr="00C54235">
        <w:rPr>
          <w:rFonts w:ascii="標楷體" w:eastAsia="標楷體" w:hAnsi="標楷體" w:cs="標楷體"/>
          <w:color w:val="000000"/>
          <w:sz w:val="24"/>
          <w:szCs w:val="23"/>
        </w:rPr>
        <w:t xml:space="preserve">20人 </w:t>
      </w:r>
    </w:p>
    <w:p w:rsidR="00C41D78" w:rsidRPr="00C54235" w:rsidRDefault="00C41D78" w:rsidP="00C41D78">
      <w:pPr>
        <w:rPr>
          <w:rFonts w:ascii="標楷體" w:eastAsia="標楷體" w:hAnsi="標楷體" w:cs="Times New Roman"/>
          <w:sz w:val="24"/>
        </w:rPr>
      </w:pPr>
      <w:bookmarkStart w:id="0" w:name="_GoBack"/>
      <w:bookmarkEnd w:id="0"/>
      <w:r w:rsidRPr="00C54235">
        <w:rPr>
          <w:rFonts w:ascii="標楷體" w:eastAsia="標楷體" w:hAnsi="標楷體" w:cs="Gungsuh"/>
          <w:sz w:val="24"/>
        </w:rPr>
        <w:t>七、研習內容</w:t>
      </w:r>
    </w:p>
    <w:p w:rsidR="00C41D78" w:rsidRDefault="00C41D78" w:rsidP="00C41D78">
      <w:pPr>
        <w:spacing w:before="120" w:after="120"/>
        <w:jc w:val="center"/>
        <w:rPr>
          <w:rFonts w:ascii="標楷體" w:eastAsia="標楷體" w:hAnsi="標楷體" w:cs="Times New Roman"/>
          <w:b/>
        </w:rPr>
      </w:pPr>
      <w:r>
        <w:rPr>
          <w:rFonts w:ascii="標楷體" w:eastAsia="標楷體" w:hAnsi="標楷體" w:cs="Gungsuh"/>
          <w:b/>
        </w:rPr>
        <w:t>114/</w:t>
      </w:r>
      <w:r w:rsidR="00827FE1">
        <w:rPr>
          <w:rFonts w:ascii="標楷體" w:eastAsia="標楷體" w:hAnsi="標楷體" w:cs="Gungsuh"/>
          <w:b/>
        </w:rPr>
        <w:t>7</w:t>
      </w:r>
      <w:r w:rsidR="00827FE1">
        <w:rPr>
          <w:rFonts w:ascii="標楷體" w:eastAsia="標楷體" w:hAnsi="標楷體" w:cs="Gungsuh" w:hint="eastAsia"/>
          <w:b/>
        </w:rPr>
        <w:t>月</w:t>
      </w:r>
      <w:r w:rsidR="00827FE1">
        <w:rPr>
          <w:rFonts w:ascii="標楷體" w:eastAsia="標楷體" w:hAnsi="標楷體" w:cs="Gungsuh"/>
          <w:b/>
        </w:rPr>
        <w:t>4</w:t>
      </w:r>
      <w:r w:rsidR="00827FE1">
        <w:rPr>
          <w:rFonts w:ascii="標楷體" w:eastAsia="標楷體" w:hAnsi="標楷體" w:cs="Gungsuh" w:hint="eastAsia"/>
          <w:b/>
        </w:rPr>
        <w:t>日(五)</w:t>
      </w:r>
      <w:r>
        <w:rPr>
          <w:rFonts w:ascii="標楷體" w:eastAsia="標楷體" w:hAnsi="標楷體" w:cs="Gungsuh"/>
          <w:b/>
        </w:rPr>
        <w:t>共一場次</w:t>
      </w:r>
    </w:p>
    <w:tbl>
      <w:tblPr>
        <w:tblStyle w:val="Style60"/>
        <w:tblW w:w="8296" w:type="dxa"/>
        <w:jc w:val="center"/>
        <w:tblInd w:w="0" w:type="dxa"/>
        <w:tbl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insideH w:val="single" w:sz="12" w:space="0" w:color="95B3D7" w:themeColor="accent1" w:themeTint="99"/>
          <w:insideV w:val="single" w:sz="12" w:space="0" w:color="95B3D7" w:themeColor="accent1" w:themeTint="99"/>
        </w:tblBorders>
        <w:tblLayout w:type="fixed"/>
        <w:tblLook w:val="04A0" w:firstRow="1" w:lastRow="0" w:firstColumn="1" w:lastColumn="0" w:noHBand="0" w:noVBand="1"/>
      </w:tblPr>
      <w:tblGrid>
        <w:gridCol w:w="1593"/>
        <w:gridCol w:w="2552"/>
        <w:gridCol w:w="3363"/>
        <w:gridCol w:w="788"/>
      </w:tblGrid>
      <w:tr w:rsidR="00C41D78" w:rsidTr="00340CA5">
        <w:trPr>
          <w:trHeight w:val="1"/>
          <w:jc w:val="center"/>
        </w:trPr>
        <w:tc>
          <w:tcPr>
            <w:tcW w:w="1593" w:type="dxa"/>
            <w:shd w:val="clear" w:color="auto" w:fill="CCCCCC"/>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t>時　　間</w:t>
            </w:r>
          </w:p>
          <w:p w:rsidR="00C41D78" w:rsidRDefault="00C41D78" w:rsidP="00340CA5">
            <w:pPr>
              <w:jc w:val="center"/>
              <w:rPr>
                <w:rFonts w:ascii="標楷體" w:eastAsia="標楷體" w:hAnsi="標楷體" w:cs="Times New Roman"/>
                <w:b/>
              </w:rPr>
            </w:pPr>
            <w:r>
              <w:rPr>
                <w:rFonts w:ascii="標楷體" w:eastAsia="標楷體" w:hAnsi="標楷體" w:cs="Gungsuh"/>
                <w:b/>
              </w:rPr>
              <w:t>（歷時h/min）</w:t>
            </w:r>
          </w:p>
        </w:tc>
        <w:tc>
          <w:tcPr>
            <w:tcW w:w="2552" w:type="dxa"/>
            <w:shd w:val="clear" w:color="auto" w:fill="CCCCCC"/>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t>活動內容</w:t>
            </w:r>
          </w:p>
        </w:tc>
        <w:tc>
          <w:tcPr>
            <w:tcW w:w="3363" w:type="dxa"/>
            <w:shd w:val="clear" w:color="auto" w:fill="CCCCCC"/>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t>主持人／主講人</w:t>
            </w:r>
          </w:p>
        </w:tc>
        <w:tc>
          <w:tcPr>
            <w:tcW w:w="788" w:type="dxa"/>
            <w:shd w:val="clear" w:color="auto" w:fill="CCCCCC"/>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t>備註</w:t>
            </w:r>
          </w:p>
        </w:tc>
      </w:tr>
      <w:tr w:rsidR="00C41D78" w:rsidTr="00340CA5">
        <w:trPr>
          <w:trHeight w:val="1"/>
          <w:jc w:val="center"/>
        </w:trPr>
        <w:tc>
          <w:tcPr>
            <w:tcW w:w="159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8:30～8:50</w:t>
            </w:r>
          </w:p>
        </w:tc>
        <w:tc>
          <w:tcPr>
            <w:tcW w:w="2552"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報到</w:t>
            </w:r>
          </w:p>
        </w:tc>
        <w:tc>
          <w:tcPr>
            <w:tcW w:w="336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輔導團隊</w:t>
            </w:r>
          </w:p>
        </w:tc>
        <w:tc>
          <w:tcPr>
            <w:tcW w:w="788" w:type="dxa"/>
            <w:vAlign w:val="center"/>
          </w:tcPr>
          <w:p w:rsidR="00C41D78" w:rsidRDefault="00C41D78" w:rsidP="00340CA5">
            <w:pPr>
              <w:jc w:val="center"/>
              <w:rPr>
                <w:rFonts w:ascii="標楷體" w:eastAsia="標楷體" w:hAnsi="標楷體" w:cs="Times New Roman"/>
              </w:rPr>
            </w:pPr>
          </w:p>
        </w:tc>
      </w:tr>
      <w:tr w:rsidR="00C41D78" w:rsidTr="00340CA5">
        <w:trPr>
          <w:trHeight w:val="1"/>
          <w:jc w:val="center"/>
        </w:trPr>
        <w:tc>
          <w:tcPr>
            <w:tcW w:w="159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8:50～9:00</w:t>
            </w:r>
          </w:p>
        </w:tc>
        <w:tc>
          <w:tcPr>
            <w:tcW w:w="2552"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開幕致詞</w:t>
            </w:r>
          </w:p>
        </w:tc>
        <w:tc>
          <w:tcPr>
            <w:tcW w:w="336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課程督學／楊宗明召集人</w:t>
            </w:r>
          </w:p>
        </w:tc>
        <w:tc>
          <w:tcPr>
            <w:tcW w:w="788" w:type="dxa"/>
            <w:vAlign w:val="center"/>
          </w:tcPr>
          <w:p w:rsidR="00C41D78" w:rsidRDefault="00C41D78" w:rsidP="00340CA5">
            <w:pPr>
              <w:jc w:val="center"/>
              <w:rPr>
                <w:rFonts w:ascii="標楷體" w:eastAsia="標楷體" w:hAnsi="標楷體" w:cs="Times New Roman"/>
              </w:rPr>
            </w:pPr>
          </w:p>
        </w:tc>
      </w:tr>
      <w:tr w:rsidR="00C41D78" w:rsidTr="00340CA5">
        <w:trPr>
          <w:trHeight w:val="1"/>
          <w:jc w:val="center"/>
        </w:trPr>
        <w:tc>
          <w:tcPr>
            <w:tcW w:w="159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9:00～9:50</w:t>
            </w:r>
          </w:p>
          <w:p w:rsidR="00C41D78" w:rsidRDefault="00C41D78" w:rsidP="00340CA5">
            <w:pPr>
              <w:jc w:val="center"/>
              <w:rPr>
                <w:rFonts w:ascii="標楷體" w:eastAsia="標楷體" w:hAnsi="標楷體" w:cs="Times New Roman"/>
                <w:b/>
              </w:rPr>
            </w:pPr>
            <w:r>
              <w:rPr>
                <w:rFonts w:ascii="標楷體" w:eastAsia="標楷體" w:hAnsi="標楷體" w:cs="Gungsuh"/>
                <w:b/>
              </w:rPr>
              <w:t>（50mins）</w:t>
            </w:r>
          </w:p>
        </w:tc>
        <w:tc>
          <w:tcPr>
            <w:tcW w:w="2552"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國小階段藝術素養導向的課程元素</w:t>
            </w:r>
            <w:r>
              <w:rPr>
                <w:rFonts w:ascii="標楷體" w:eastAsia="標楷體" w:hAnsi="標楷體" w:cs="微軟正黑體"/>
              </w:rPr>
              <w:t>、</w:t>
            </w:r>
            <w:r>
              <w:rPr>
                <w:rFonts w:ascii="標楷體" w:eastAsia="標楷體" w:hAnsi="標楷體" w:cs="Gungsuh"/>
              </w:rPr>
              <w:t>課堂實踐</w:t>
            </w:r>
          </w:p>
        </w:tc>
        <w:tc>
          <w:tcPr>
            <w:tcW w:w="3363" w:type="dxa"/>
            <w:tcMar>
              <w:top w:w="0" w:type="dxa"/>
              <w:left w:w="108" w:type="dxa"/>
              <w:bottom w:w="0" w:type="dxa"/>
              <w:right w:w="108" w:type="dxa"/>
            </w:tcMar>
            <w:vAlign w:val="center"/>
          </w:tcPr>
          <w:p w:rsidR="00C41D78" w:rsidRDefault="00C54235" w:rsidP="00340CA5">
            <w:pPr>
              <w:rPr>
                <w:rFonts w:ascii="標楷體" w:eastAsia="標楷體" w:hAnsi="標楷體" w:cs="標楷體"/>
              </w:rPr>
            </w:pPr>
            <w:r>
              <w:rPr>
                <w:rFonts w:ascii="標楷體" w:eastAsia="標楷體" w:hAnsi="標楷體" w:cs="標楷體" w:hint="eastAsia"/>
              </w:rPr>
              <w:t>主講人</w:t>
            </w:r>
            <w:r>
              <w:rPr>
                <w:rFonts w:ascii="新細明體" w:eastAsia="新細明體" w:hAnsi="新細明體" w:cs="標楷體" w:hint="eastAsia"/>
              </w:rPr>
              <w:t>：</w:t>
            </w:r>
            <w:r>
              <w:rPr>
                <w:rFonts w:ascii="標楷體" w:eastAsia="標楷體" w:hAnsi="標楷體" w:cs="標楷體"/>
              </w:rPr>
              <w:t>李明賜（雲林縣輔導員、雲林縣</w:t>
            </w:r>
            <w:r w:rsidR="00C41D78">
              <w:rPr>
                <w:rFonts w:ascii="標楷體" w:eastAsia="標楷體" w:hAnsi="標楷體" w:cs="標楷體"/>
              </w:rPr>
              <w:t>旭光國民小學主任）</w:t>
            </w:r>
          </w:p>
          <w:p w:rsidR="00C41D78" w:rsidRDefault="00C54235" w:rsidP="00340CA5">
            <w:pPr>
              <w:rPr>
                <w:rFonts w:ascii="標楷體" w:eastAsia="標楷體" w:hAnsi="標楷體" w:cs="Times New Roman"/>
              </w:rPr>
            </w:pPr>
            <w:r>
              <w:rPr>
                <w:rFonts w:ascii="標楷體" w:eastAsia="標楷體" w:hAnsi="標楷體" w:cs="標楷體" w:hint="eastAsia"/>
              </w:rPr>
              <w:t>助教</w:t>
            </w:r>
            <w:r>
              <w:rPr>
                <w:rFonts w:ascii="新細明體" w:eastAsia="新細明體" w:hAnsi="新細明體" w:cs="標楷體" w:hint="eastAsia"/>
              </w:rPr>
              <w:t>：</w:t>
            </w:r>
            <w:r w:rsidR="00C41D78">
              <w:rPr>
                <w:rFonts w:ascii="標楷體" w:eastAsia="標楷體" w:hAnsi="標楷體" w:cs="標楷體"/>
              </w:rPr>
              <w:t>徐于婷(嘉義市藝術領域輔導員)</w:t>
            </w:r>
          </w:p>
        </w:tc>
        <w:tc>
          <w:tcPr>
            <w:tcW w:w="788" w:type="dxa"/>
            <w:vAlign w:val="center"/>
          </w:tcPr>
          <w:p w:rsidR="00C54235" w:rsidRPr="00C54235" w:rsidRDefault="00C41D78" w:rsidP="00C54235">
            <w:pPr>
              <w:jc w:val="center"/>
              <w:rPr>
                <w:rFonts w:ascii="標楷體" w:eastAsia="標楷體" w:hAnsi="標楷體" w:cs="Gungsuh" w:hint="eastAsia"/>
                <w:b/>
              </w:rPr>
            </w:pPr>
            <w:r>
              <w:rPr>
                <w:rFonts w:ascii="標楷體" w:eastAsia="標楷體" w:hAnsi="標楷體" w:cs="Gungsuh"/>
                <w:b/>
              </w:rPr>
              <w:t>外聘1H</w:t>
            </w:r>
          </w:p>
        </w:tc>
      </w:tr>
      <w:tr w:rsidR="00C41D78" w:rsidTr="00340CA5">
        <w:trPr>
          <w:trHeight w:val="1"/>
          <w:jc w:val="center"/>
        </w:trPr>
        <w:tc>
          <w:tcPr>
            <w:tcW w:w="159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9:50～10:00</w:t>
            </w:r>
          </w:p>
        </w:tc>
        <w:tc>
          <w:tcPr>
            <w:tcW w:w="2552"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休息</w:t>
            </w:r>
          </w:p>
        </w:tc>
        <w:tc>
          <w:tcPr>
            <w:tcW w:w="336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輔導團隊</w:t>
            </w:r>
          </w:p>
        </w:tc>
        <w:tc>
          <w:tcPr>
            <w:tcW w:w="788" w:type="dxa"/>
            <w:vAlign w:val="center"/>
          </w:tcPr>
          <w:p w:rsidR="00C41D78" w:rsidRDefault="00C41D78" w:rsidP="00340CA5">
            <w:pPr>
              <w:jc w:val="center"/>
              <w:rPr>
                <w:rFonts w:ascii="標楷體" w:eastAsia="標楷體" w:hAnsi="標楷體" w:cs="Times New Roman"/>
              </w:rPr>
            </w:pPr>
          </w:p>
        </w:tc>
      </w:tr>
      <w:tr w:rsidR="00C41D78" w:rsidTr="00340CA5">
        <w:trPr>
          <w:trHeight w:val="1"/>
          <w:jc w:val="center"/>
        </w:trPr>
        <w:tc>
          <w:tcPr>
            <w:tcW w:w="159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10:00～11:30</w:t>
            </w:r>
          </w:p>
          <w:p w:rsidR="00C41D78" w:rsidRDefault="00C41D78" w:rsidP="00340CA5">
            <w:pPr>
              <w:jc w:val="center"/>
              <w:rPr>
                <w:rFonts w:ascii="標楷體" w:eastAsia="標楷體" w:hAnsi="標楷體" w:cs="Times New Roman"/>
                <w:b/>
              </w:rPr>
            </w:pPr>
            <w:r>
              <w:rPr>
                <w:rFonts w:ascii="標楷體" w:eastAsia="標楷體" w:hAnsi="標楷體" w:cs="Gungsuh"/>
                <w:b/>
              </w:rPr>
              <w:t>（90mins）</w:t>
            </w:r>
          </w:p>
        </w:tc>
        <w:tc>
          <w:tcPr>
            <w:tcW w:w="2552"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國小階段藝術素養導向的程設計之分組與實作</w:t>
            </w:r>
          </w:p>
        </w:tc>
        <w:tc>
          <w:tcPr>
            <w:tcW w:w="3363" w:type="dxa"/>
            <w:tcMar>
              <w:top w:w="0" w:type="dxa"/>
              <w:left w:w="108" w:type="dxa"/>
              <w:bottom w:w="0" w:type="dxa"/>
              <w:right w:w="108" w:type="dxa"/>
            </w:tcMar>
            <w:vAlign w:val="center"/>
          </w:tcPr>
          <w:p w:rsidR="00C41D78" w:rsidRDefault="00C54235" w:rsidP="00340CA5">
            <w:pPr>
              <w:rPr>
                <w:rFonts w:ascii="標楷體" w:eastAsia="標楷體" w:hAnsi="標楷體" w:cs="標楷體"/>
              </w:rPr>
            </w:pPr>
            <w:r>
              <w:rPr>
                <w:rFonts w:ascii="標楷體" w:eastAsia="標楷體" w:hAnsi="標楷體" w:cs="標楷體" w:hint="eastAsia"/>
              </w:rPr>
              <w:t>主講人</w:t>
            </w:r>
            <w:r>
              <w:rPr>
                <w:rFonts w:ascii="新細明體" w:eastAsia="新細明體" w:hAnsi="新細明體" w:cs="標楷體" w:hint="eastAsia"/>
              </w:rPr>
              <w:t>：</w:t>
            </w:r>
            <w:r w:rsidR="00C41D78">
              <w:rPr>
                <w:rFonts w:ascii="標楷體" w:eastAsia="標楷體" w:hAnsi="標楷體" w:cs="標楷體"/>
              </w:rPr>
              <w:t>李明賜（雲林縣輔導員、雲林縣二崙鄉旭光國民小學主任）</w:t>
            </w:r>
          </w:p>
          <w:p w:rsidR="00C41D78" w:rsidRDefault="00C54235" w:rsidP="00340CA5">
            <w:pPr>
              <w:rPr>
                <w:rFonts w:ascii="標楷體" w:eastAsia="標楷體" w:hAnsi="標楷體" w:cs="Times New Roman"/>
              </w:rPr>
            </w:pPr>
            <w:r>
              <w:rPr>
                <w:rFonts w:ascii="標楷體" w:eastAsia="標楷體" w:hAnsi="標楷體" w:cs="標楷體" w:hint="eastAsia"/>
              </w:rPr>
              <w:t>助教</w:t>
            </w:r>
            <w:r>
              <w:rPr>
                <w:rFonts w:ascii="新細明體" w:eastAsia="新細明體" w:hAnsi="新細明體" w:cs="標楷體" w:hint="eastAsia"/>
              </w:rPr>
              <w:t>：</w:t>
            </w:r>
            <w:r w:rsidR="00C41D78">
              <w:rPr>
                <w:rFonts w:ascii="標楷體" w:eastAsia="標楷體" w:hAnsi="標楷體" w:cs="標楷體"/>
              </w:rPr>
              <w:t>高玉娟(嘉義市藝術領域副召集人)</w:t>
            </w:r>
          </w:p>
        </w:tc>
        <w:tc>
          <w:tcPr>
            <w:tcW w:w="788" w:type="dxa"/>
            <w:vAlign w:val="center"/>
          </w:tcPr>
          <w:p w:rsidR="00C41D78" w:rsidRDefault="00C41D78" w:rsidP="00340CA5">
            <w:pPr>
              <w:jc w:val="center"/>
              <w:rPr>
                <w:rFonts w:ascii="標楷體" w:eastAsia="標楷體" w:hAnsi="標楷體" w:cs="Times New Roman"/>
              </w:rPr>
            </w:pPr>
            <w:r>
              <w:rPr>
                <w:rFonts w:ascii="標楷體" w:eastAsia="標楷體" w:hAnsi="標楷體" w:cs="Gungsuh"/>
                <w:b/>
              </w:rPr>
              <w:t>外聘2H</w:t>
            </w:r>
          </w:p>
        </w:tc>
      </w:tr>
      <w:tr w:rsidR="00C41D78" w:rsidTr="00340CA5">
        <w:trPr>
          <w:trHeight w:val="1"/>
          <w:jc w:val="center"/>
        </w:trPr>
        <w:tc>
          <w:tcPr>
            <w:tcW w:w="159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lastRenderedPageBreak/>
              <w:t>11:30～11:40</w:t>
            </w:r>
          </w:p>
        </w:tc>
        <w:tc>
          <w:tcPr>
            <w:tcW w:w="2552"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休息</w:t>
            </w:r>
          </w:p>
        </w:tc>
        <w:tc>
          <w:tcPr>
            <w:tcW w:w="336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輔導團隊</w:t>
            </w:r>
          </w:p>
        </w:tc>
        <w:tc>
          <w:tcPr>
            <w:tcW w:w="788" w:type="dxa"/>
            <w:vAlign w:val="center"/>
          </w:tcPr>
          <w:p w:rsidR="00C41D78" w:rsidRDefault="00C41D78" w:rsidP="00340CA5">
            <w:pPr>
              <w:jc w:val="center"/>
              <w:rPr>
                <w:rFonts w:ascii="標楷體" w:eastAsia="標楷體" w:hAnsi="標楷體" w:cs="Times New Roman"/>
              </w:rPr>
            </w:pPr>
          </w:p>
        </w:tc>
      </w:tr>
      <w:tr w:rsidR="00C41D78" w:rsidTr="00340CA5">
        <w:trPr>
          <w:trHeight w:val="1"/>
          <w:jc w:val="center"/>
        </w:trPr>
        <w:tc>
          <w:tcPr>
            <w:tcW w:w="1593"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11:40～12:30</w:t>
            </w:r>
          </w:p>
          <w:p w:rsidR="00C41D78" w:rsidRDefault="00C41D78" w:rsidP="00340CA5">
            <w:pPr>
              <w:jc w:val="center"/>
              <w:rPr>
                <w:rFonts w:ascii="標楷體" w:eastAsia="標楷體" w:hAnsi="標楷體" w:cs="Times New Roman"/>
                <w:b/>
              </w:rPr>
            </w:pPr>
            <w:r>
              <w:rPr>
                <w:rFonts w:ascii="標楷體" w:eastAsia="標楷體" w:hAnsi="標楷體" w:cs="Gungsuh"/>
                <w:b/>
              </w:rPr>
              <w:t>（50mins）</w:t>
            </w:r>
          </w:p>
        </w:tc>
        <w:tc>
          <w:tcPr>
            <w:tcW w:w="2552" w:type="dxa"/>
            <w:tcMar>
              <w:top w:w="0" w:type="dxa"/>
              <w:left w:w="108" w:type="dxa"/>
              <w:bottom w:w="0" w:type="dxa"/>
              <w:right w:w="108" w:type="dxa"/>
            </w:tcMar>
            <w:vAlign w:val="center"/>
          </w:tcPr>
          <w:p w:rsidR="00C41D78" w:rsidRDefault="00C41D78" w:rsidP="00340CA5">
            <w:pPr>
              <w:jc w:val="center"/>
              <w:rPr>
                <w:rFonts w:ascii="標楷體" w:eastAsia="標楷體" w:hAnsi="標楷體" w:cs="Times New Roman"/>
              </w:rPr>
            </w:pPr>
            <w:r>
              <w:rPr>
                <w:rFonts w:ascii="標楷體" w:eastAsia="標楷體" w:hAnsi="標楷體" w:cs="Gungsuh"/>
              </w:rPr>
              <w:t>國小階段藝術素養導向</w:t>
            </w:r>
          </w:p>
          <w:p w:rsidR="00C41D78" w:rsidRDefault="00C41D78" w:rsidP="00340CA5">
            <w:pPr>
              <w:jc w:val="center"/>
              <w:rPr>
                <w:rFonts w:ascii="標楷體" w:eastAsia="標楷體" w:hAnsi="標楷體" w:cs="Times New Roman"/>
              </w:rPr>
            </w:pPr>
            <w:r>
              <w:rPr>
                <w:rFonts w:ascii="標楷體" w:eastAsia="標楷體" w:hAnsi="標楷體" w:cs="Gungsuh"/>
              </w:rPr>
              <w:t>綜合座談</w:t>
            </w:r>
          </w:p>
        </w:tc>
        <w:tc>
          <w:tcPr>
            <w:tcW w:w="3363" w:type="dxa"/>
            <w:tcMar>
              <w:top w:w="0" w:type="dxa"/>
              <w:left w:w="108" w:type="dxa"/>
              <w:bottom w:w="0" w:type="dxa"/>
              <w:right w:w="108" w:type="dxa"/>
            </w:tcMar>
            <w:vAlign w:val="center"/>
          </w:tcPr>
          <w:p w:rsidR="00C41D78" w:rsidRDefault="00C41D78" w:rsidP="00340CA5">
            <w:pPr>
              <w:ind w:left="200"/>
              <w:rPr>
                <w:rFonts w:ascii="標楷體" w:eastAsia="標楷體" w:hAnsi="標楷體" w:cs="Times New Roman"/>
              </w:rPr>
            </w:pPr>
            <w:r>
              <w:rPr>
                <w:rFonts w:ascii="標楷體" w:eastAsia="標楷體" w:hAnsi="標楷體" w:cs="Gungsuh"/>
              </w:rPr>
              <w:t>課程督學／楊宗明召集人</w:t>
            </w:r>
          </w:p>
        </w:tc>
        <w:tc>
          <w:tcPr>
            <w:tcW w:w="788" w:type="dxa"/>
            <w:vAlign w:val="center"/>
          </w:tcPr>
          <w:p w:rsidR="00C41D78" w:rsidRDefault="00C41D78" w:rsidP="00340CA5">
            <w:pPr>
              <w:rPr>
                <w:rFonts w:ascii="標楷體" w:eastAsia="標楷體" w:hAnsi="標楷體" w:cs="Times New Roman"/>
                <w:b/>
              </w:rPr>
            </w:pPr>
          </w:p>
        </w:tc>
      </w:tr>
    </w:tbl>
    <w:p w:rsidR="00C41D78" w:rsidRDefault="00C41D78" w:rsidP="00C41D78">
      <w:pPr>
        <w:rPr>
          <w:rFonts w:ascii="標楷體" w:eastAsia="標楷體" w:hAnsi="標楷體" w:cs="Times New Roman"/>
        </w:rPr>
      </w:pPr>
    </w:p>
    <w:p w:rsidR="00C41D78" w:rsidRDefault="00C41D78" w:rsidP="00C41D78">
      <w:pPr>
        <w:rPr>
          <w:rFonts w:ascii="標楷體" w:eastAsia="標楷體" w:hAnsi="標楷體" w:cs="Times New Roman"/>
        </w:rPr>
      </w:pPr>
      <w:r>
        <w:rPr>
          <w:rFonts w:ascii="標楷體" w:eastAsia="標楷體" w:hAnsi="標楷體" w:cs="Gungsuh"/>
        </w:rPr>
        <w:t>八、經費來源與概算</w:t>
      </w:r>
    </w:p>
    <w:p w:rsidR="00C41D78" w:rsidRDefault="00C41D78" w:rsidP="00C41D78">
      <w:pPr>
        <w:ind w:left="1920" w:hanging="1920"/>
        <w:rPr>
          <w:rFonts w:ascii="標楷體" w:eastAsia="標楷體" w:hAnsi="標楷體" w:cs="Times New Roman"/>
        </w:rPr>
      </w:pPr>
      <w:r>
        <w:rPr>
          <w:rFonts w:ascii="標楷體" w:eastAsia="標楷體" w:hAnsi="標楷體" w:cs="Gungsuh"/>
        </w:rPr>
        <w:t>（一）經費來源：</w:t>
      </w:r>
      <w:r>
        <w:rPr>
          <w:rFonts w:ascii="標楷體" w:eastAsia="標楷體" w:hAnsi="標楷體" w:cs="標楷體"/>
        </w:rPr>
        <w:t>依據教育部國民及學前教育署為提升國民中小學藝術領域授課教師專業能力精進計畫－第2期計畫（113-114學年度）</w:t>
      </w:r>
      <w:r>
        <w:rPr>
          <w:rFonts w:ascii="標楷體" w:eastAsia="標楷體" w:hAnsi="標楷體" w:cs="微軟正黑體"/>
        </w:rPr>
        <w:t>、</w:t>
      </w:r>
      <w:r>
        <w:rPr>
          <w:rFonts w:ascii="標楷體" w:eastAsia="標楷體" w:hAnsi="標楷體" w:cs="標楷體"/>
        </w:rPr>
        <w:t>「國立臺灣藝術大學114年2月5日臺藝大文院字第1141000368號函辦理」及「協作縣市辦理國民小學藝術領域教師教學增能工作坊」計畫辦理</w:t>
      </w:r>
      <w:r>
        <w:rPr>
          <w:rFonts w:ascii="標楷體" w:eastAsia="標楷體" w:hAnsi="標楷體" w:cs="SimSun"/>
        </w:rPr>
        <w:t>。</w:t>
      </w:r>
    </w:p>
    <w:p w:rsidR="00C41D78" w:rsidRDefault="00C41D78" w:rsidP="00C41D78">
      <w:pPr>
        <w:rPr>
          <w:rFonts w:ascii="標楷體" w:eastAsia="標楷體" w:hAnsi="標楷體" w:cs="Times New Roman"/>
        </w:rPr>
      </w:pPr>
      <w:r>
        <w:rPr>
          <w:rFonts w:ascii="標楷體" w:eastAsia="標楷體" w:hAnsi="標楷體" w:cs="Gungsuh"/>
        </w:rPr>
        <w:t>（二）經費概算表</w:t>
      </w:r>
    </w:p>
    <w:tbl>
      <w:tblPr>
        <w:tblStyle w:val="Style61"/>
        <w:tblW w:w="8149" w:type="dxa"/>
        <w:jc w:val="center"/>
        <w:tblInd w:w="0" w:type="dxa"/>
        <w:tblLayout w:type="fixed"/>
        <w:tblLook w:val="04A0" w:firstRow="1" w:lastRow="0" w:firstColumn="1" w:lastColumn="0" w:noHBand="0" w:noVBand="1"/>
      </w:tblPr>
      <w:tblGrid>
        <w:gridCol w:w="616"/>
        <w:gridCol w:w="1437"/>
        <w:gridCol w:w="849"/>
        <w:gridCol w:w="709"/>
        <w:gridCol w:w="711"/>
        <w:gridCol w:w="992"/>
        <w:gridCol w:w="2835"/>
      </w:tblGrid>
      <w:tr w:rsidR="00C41D78" w:rsidTr="00340CA5">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rPr>
            </w:pPr>
            <w:r>
              <w:rPr>
                <w:rFonts w:ascii="標楷體" w:eastAsia="標楷體" w:hAnsi="標楷體" w:cs="Gungsuh"/>
              </w:rPr>
              <w:t>項次</w:t>
            </w:r>
          </w:p>
        </w:tc>
        <w:tc>
          <w:tcPr>
            <w:tcW w:w="1437"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rPr>
            </w:pPr>
            <w:r>
              <w:rPr>
                <w:rFonts w:ascii="標楷體" w:eastAsia="標楷體" w:hAnsi="標楷體" w:cs="Gungsuh"/>
              </w:rPr>
              <w:t>項目</w:t>
            </w:r>
          </w:p>
        </w:tc>
        <w:tc>
          <w:tcPr>
            <w:tcW w:w="849"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rPr>
            </w:pPr>
            <w:r>
              <w:rPr>
                <w:rFonts w:ascii="標楷體" w:eastAsia="標楷體" w:hAnsi="標楷體" w:cs="Gungsuh"/>
              </w:rPr>
              <w:t>單價（元）</w:t>
            </w:r>
          </w:p>
        </w:tc>
        <w:tc>
          <w:tcPr>
            <w:tcW w:w="709"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rPr>
            </w:pPr>
            <w:r>
              <w:rPr>
                <w:rFonts w:ascii="標楷體" w:eastAsia="標楷體" w:hAnsi="標楷體" w:cs="Gungsuh"/>
              </w:rPr>
              <w:t>數量</w:t>
            </w:r>
          </w:p>
        </w:tc>
        <w:tc>
          <w:tcPr>
            <w:tcW w:w="711"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rPr>
            </w:pPr>
            <w:r>
              <w:rPr>
                <w:rFonts w:ascii="標楷體" w:eastAsia="標楷體" w:hAnsi="標楷體" w:cs="Gungsuh"/>
              </w:rPr>
              <w:t>單位</w:t>
            </w:r>
          </w:p>
        </w:tc>
        <w:tc>
          <w:tcPr>
            <w:tcW w:w="992"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rPr>
            </w:pPr>
            <w:r>
              <w:rPr>
                <w:rFonts w:ascii="標楷體" w:eastAsia="標楷體" w:hAnsi="標楷體" w:cs="Gungsuh"/>
              </w:rPr>
              <w:t>總價（元）</w:t>
            </w:r>
          </w:p>
        </w:tc>
        <w:tc>
          <w:tcPr>
            <w:tcW w:w="2835"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rPr>
            </w:pPr>
            <w:r>
              <w:rPr>
                <w:rFonts w:ascii="標楷體" w:eastAsia="標楷體" w:hAnsi="標楷體" w:cs="Gungsuh"/>
              </w:rPr>
              <w:t>備註</w:t>
            </w:r>
          </w:p>
        </w:tc>
      </w:tr>
      <w:tr w:rsidR="00C41D78" w:rsidTr="00340CA5">
        <w:trPr>
          <w:trHeight w:val="346"/>
          <w:jc w:val="center"/>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1</w:t>
            </w:r>
          </w:p>
        </w:tc>
        <w:tc>
          <w:tcPr>
            <w:tcW w:w="1437" w:type="dxa"/>
            <w:vMerge w:val="restart"/>
            <w:tcBorders>
              <w:top w:val="single" w:sz="4" w:space="0" w:color="000000"/>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鐘點費</w:t>
            </w:r>
          </w:p>
        </w:tc>
        <w:tc>
          <w:tcPr>
            <w:tcW w:w="849"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2,000</w:t>
            </w:r>
          </w:p>
        </w:tc>
        <w:tc>
          <w:tcPr>
            <w:tcW w:w="709"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3</w:t>
            </w:r>
          </w:p>
        </w:tc>
        <w:tc>
          <w:tcPr>
            <w:tcW w:w="711"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節</w:t>
            </w:r>
          </w:p>
        </w:tc>
        <w:tc>
          <w:tcPr>
            <w:tcW w:w="992"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6,000</w:t>
            </w:r>
          </w:p>
        </w:tc>
        <w:tc>
          <w:tcPr>
            <w:tcW w:w="2835" w:type="dxa"/>
            <w:tcBorders>
              <w:right w:val="single" w:sz="4" w:space="0" w:color="000000"/>
            </w:tcBorders>
            <w:shd w:val="clear" w:color="auto" w:fill="auto"/>
            <w:vAlign w:val="center"/>
          </w:tcPr>
          <w:p w:rsidR="00C41D78" w:rsidRDefault="00C41D78" w:rsidP="00C54235">
            <w:pPr>
              <w:spacing w:line="240" w:lineRule="auto"/>
              <w:rPr>
                <w:rFonts w:ascii="標楷體" w:eastAsia="標楷體" w:hAnsi="標楷體" w:cs="Times New Roman"/>
                <w:b/>
                <w:sz w:val="16"/>
                <w:szCs w:val="16"/>
              </w:rPr>
            </w:pPr>
            <w:r>
              <w:rPr>
                <w:rFonts w:ascii="標楷體" w:eastAsia="標楷體" w:hAnsi="標楷體" w:cs="Gungsuh"/>
                <w:b/>
                <w:sz w:val="16"/>
                <w:szCs w:val="16"/>
              </w:rPr>
              <w:t>外聘講師2,000元/節。</w:t>
            </w:r>
          </w:p>
          <w:p w:rsidR="00C41D78" w:rsidRDefault="00C41D78" w:rsidP="00C54235">
            <w:pPr>
              <w:spacing w:line="240" w:lineRule="auto"/>
              <w:rPr>
                <w:rFonts w:ascii="標楷體" w:eastAsia="標楷體" w:hAnsi="標楷體" w:cs="Times New Roman"/>
                <w:sz w:val="16"/>
                <w:szCs w:val="16"/>
              </w:rPr>
            </w:pPr>
            <w:r>
              <w:rPr>
                <w:rFonts w:ascii="標楷體" w:eastAsia="標楷體" w:hAnsi="標楷體" w:cs="Gungsuh"/>
                <w:sz w:val="16"/>
                <w:szCs w:val="16"/>
              </w:rPr>
              <w:t>每場次1H+2H *1場次</w:t>
            </w:r>
          </w:p>
        </w:tc>
      </w:tr>
      <w:tr w:rsidR="00C41D78" w:rsidTr="00340CA5">
        <w:trPr>
          <w:trHeight w:val="439"/>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Times New Roman"/>
                <w:sz w:val="16"/>
                <w:szCs w:val="16"/>
              </w:rPr>
            </w:pPr>
          </w:p>
        </w:tc>
        <w:tc>
          <w:tcPr>
            <w:tcW w:w="1437" w:type="dxa"/>
            <w:vMerge/>
            <w:tcBorders>
              <w:top w:val="single" w:sz="4" w:space="0" w:color="000000"/>
              <w:bottom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Times New Roman"/>
                <w:sz w:val="16"/>
                <w:szCs w:val="16"/>
              </w:rPr>
            </w:pPr>
          </w:p>
        </w:tc>
        <w:tc>
          <w:tcPr>
            <w:tcW w:w="849"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1,000</w:t>
            </w:r>
          </w:p>
        </w:tc>
        <w:tc>
          <w:tcPr>
            <w:tcW w:w="709"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3</w:t>
            </w:r>
          </w:p>
        </w:tc>
        <w:tc>
          <w:tcPr>
            <w:tcW w:w="711" w:type="dxa"/>
            <w:tcBorders>
              <w:bottom w:val="single" w:sz="4" w:space="0" w:color="000000"/>
              <w:right w:val="single" w:sz="4" w:space="0" w:color="000000"/>
            </w:tcBorders>
            <w:shd w:val="clear" w:color="auto" w:fill="auto"/>
          </w:tcPr>
          <w:p w:rsidR="00C41D78" w:rsidRDefault="00C41D78" w:rsidP="00340CA5">
            <w:pPr>
              <w:jc w:val="center"/>
              <w:rPr>
                <w:rFonts w:ascii="標楷體" w:eastAsia="標楷體" w:hAnsi="標楷體" w:cs="Times New Roman"/>
              </w:rPr>
            </w:pPr>
            <w:r>
              <w:rPr>
                <w:rFonts w:ascii="標楷體" w:eastAsia="標楷體" w:hAnsi="標楷體" w:cs="Gungsuh"/>
              </w:rPr>
              <w:t>節</w:t>
            </w:r>
          </w:p>
        </w:tc>
        <w:tc>
          <w:tcPr>
            <w:tcW w:w="992"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3,000</w:t>
            </w:r>
          </w:p>
        </w:tc>
        <w:tc>
          <w:tcPr>
            <w:tcW w:w="2835" w:type="dxa"/>
            <w:tcBorders>
              <w:top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Times New Roman"/>
                <w:sz w:val="16"/>
                <w:szCs w:val="16"/>
              </w:rPr>
            </w:pPr>
            <w:r>
              <w:rPr>
                <w:rFonts w:ascii="標楷體" w:eastAsia="標楷體" w:hAnsi="標楷體" w:cs="Gungsuh"/>
                <w:b/>
                <w:sz w:val="16"/>
                <w:szCs w:val="16"/>
              </w:rPr>
              <w:t>外聘助理講師1,000元/節</w:t>
            </w:r>
            <w:r>
              <w:rPr>
                <w:rFonts w:ascii="標楷體" w:eastAsia="標楷體" w:hAnsi="標楷體" w:cs="Gungsuh"/>
                <w:b/>
                <w:sz w:val="16"/>
                <w:szCs w:val="16"/>
              </w:rPr>
              <w:br/>
            </w:r>
            <w:r>
              <w:rPr>
                <w:rFonts w:ascii="標楷體" w:eastAsia="標楷體" w:hAnsi="標楷體" w:cs="Gungsuh"/>
                <w:sz w:val="16"/>
                <w:szCs w:val="16"/>
              </w:rPr>
              <w:t>每場次1H+2H *1場次。</w:t>
            </w:r>
          </w:p>
        </w:tc>
      </w:tr>
      <w:tr w:rsidR="00C41D78" w:rsidTr="00340CA5">
        <w:trPr>
          <w:trHeight w:val="187"/>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2</w:t>
            </w:r>
          </w:p>
        </w:tc>
        <w:tc>
          <w:tcPr>
            <w:tcW w:w="1437" w:type="dxa"/>
            <w:tcBorders>
              <w:top w:val="single" w:sz="4" w:space="0" w:color="000000"/>
              <w:bottom w:val="single" w:sz="4" w:space="0" w:color="000000"/>
              <w:right w:val="single" w:sz="4" w:space="0" w:color="000000"/>
            </w:tcBorders>
            <w:shd w:val="clear" w:color="auto" w:fill="auto"/>
          </w:tcPr>
          <w:p w:rsidR="00C41D78" w:rsidRDefault="00C41D78" w:rsidP="00340CA5">
            <w:pPr>
              <w:spacing w:after="140"/>
              <w:jc w:val="center"/>
              <w:rPr>
                <w:rFonts w:ascii="標楷體" w:eastAsia="標楷體" w:hAnsi="標楷體" w:cs="標楷體"/>
              </w:rPr>
            </w:pPr>
            <w:r>
              <w:rPr>
                <w:rFonts w:ascii="標楷體" w:eastAsia="標楷體" w:hAnsi="標楷體" w:cs="標楷體"/>
              </w:rPr>
              <w:t>全民健康保險補充保費</w:t>
            </w:r>
            <w:r>
              <w:rPr>
                <w:rFonts w:ascii="標楷體" w:eastAsia="標楷體" w:hAnsi="標楷體" w:cs="標楷體"/>
                <w:sz w:val="23"/>
                <w:szCs w:val="23"/>
              </w:rPr>
              <w:t xml:space="preserve"> </w:t>
            </w:r>
          </w:p>
        </w:tc>
        <w:tc>
          <w:tcPr>
            <w:tcW w:w="849" w:type="dxa"/>
            <w:tcBorders>
              <w:bottom w:val="single" w:sz="4" w:space="0" w:color="000000"/>
              <w:right w:val="single" w:sz="4" w:space="0" w:color="000000"/>
            </w:tcBorders>
            <w:shd w:val="clear" w:color="auto" w:fill="auto"/>
          </w:tcPr>
          <w:p w:rsidR="00C41D78" w:rsidRDefault="00C41D78" w:rsidP="00340CA5">
            <w:pPr>
              <w:spacing w:after="140"/>
              <w:jc w:val="right"/>
              <w:rPr>
                <w:rFonts w:ascii="標楷體" w:eastAsia="標楷體" w:hAnsi="標楷體" w:cs="標楷體"/>
              </w:rPr>
            </w:pPr>
            <w:r>
              <w:rPr>
                <w:rFonts w:ascii="標楷體" w:eastAsia="標楷體" w:hAnsi="標楷體" w:cs="標楷體"/>
              </w:rPr>
              <w:t xml:space="preserve">190 </w:t>
            </w:r>
          </w:p>
        </w:tc>
        <w:tc>
          <w:tcPr>
            <w:tcW w:w="709" w:type="dxa"/>
            <w:tcBorders>
              <w:bottom w:val="single" w:sz="4" w:space="0" w:color="000000"/>
              <w:right w:val="single" w:sz="4" w:space="0" w:color="000000"/>
            </w:tcBorders>
            <w:shd w:val="clear" w:color="auto" w:fill="auto"/>
          </w:tcPr>
          <w:p w:rsidR="00C41D78" w:rsidRDefault="00C41D78" w:rsidP="00340CA5">
            <w:pPr>
              <w:spacing w:after="140"/>
              <w:jc w:val="center"/>
              <w:rPr>
                <w:rFonts w:ascii="標楷體" w:eastAsia="標楷體" w:hAnsi="標楷體" w:cs="標楷體"/>
              </w:rPr>
            </w:pPr>
            <w:r>
              <w:rPr>
                <w:rFonts w:ascii="標楷體" w:eastAsia="標楷體" w:hAnsi="標楷體" w:cs="標楷體"/>
              </w:rPr>
              <w:t xml:space="preserve">1 </w:t>
            </w:r>
          </w:p>
        </w:tc>
        <w:tc>
          <w:tcPr>
            <w:tcW w:w="711" w:type="dxa"/>
            <w:tcBorders>
              <w:bottom w:val="single" w:sz="4" w:space="0" w:color="000000"/>
              <w:right w:val="single" w:sz="4" w:space="0" w:color="000000"/>
            </w:tcBorders>
            <w:shd w:val="clear" w:color="auto" w:fill="auto"/>
          </w:tcPr>
          <w:p w:rsidR="00C41D78" w:rsidRDefault="00C41D78" w:rsidP="00340CA5">
            <w:pPr>
              <w:jc w:val="center"/>
              <w:rPr>
                <w:rFonts w:ascii="標楷體" w:eastAsia="標楷體" w:hAnsi="標楷體" w:cs="標楷體"/>
              </w:rPr>
            </w:pPr>
            <w:r>
              <w:rPr>
                <w:rFonts w:ascii="標楷體" w:eastAsia="標楷體" w:hAnsi="標楷體" w:cs="標楷體"/>
              </w:rPr>
              <w:t xml:space="preserve">式 </w:t>
            </w:r>
          </w:p>
        </w:tc>
        <w:tc>
          <w:tcPr>
            <w:tcW w:w="992"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標楷體"/>
              </w:rPr>
            </w:pPr>
            <w:r>
              <w:rPr>
                <w:rFonts w:ascii="標楷體" w:eastAsia="標楷體" w:hAnsi="標楷體" w:cs="標楷體"/>
              </w:rPr>
              <w:t>190</w:t>
            </w:r>
          </w:p>
        </w:tc>
        <w:tc>
          <w:tcPr>
            <w:tcW w:w="2835" w:type="dxa"/>
            <w:tcBorders>
              <w:top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Times New Roman"/>
                <w:b/>
                <w:sz w:val="16"/>
                <w:szCs w:val="16"/>
              </w:rPr>
            </w:pPr>
            <w:r>
              <w:rPr>
                <w:rFonts w:ascii="標楷體" w:eastAsia="標楷體" w:hAnsi="標楷體" w:cs="Gungsuh"/>
                <w:b/>
                <w:sz w:val="16"/>
                <w:szCs w:val="16"/>
              </w:rPr>
              <w:t xml:space="preserve">講師：2,000元*3節/人/梯次 </w:t>
            </w:r>
          </w:p>
          <w:p w:rsidR="00C41D78" w:rsidRDefault="00C41D78" w:rsidP="00340CA5">
            <w:pPr>
              <w:rPr>
                <w:rFonts w:ascii="標楷體" w:eastAsia="標楷體" w:hAnsi="標楷體" w:cs="標楷體"/>
                <w:b/>
                <w:sz w:val="16"/>
                <w:szCs w:val="16"/>
              </w:rPr>
            </w:pPr>
            <w:r>
              <w:rPr>
                <w:rFonts w:ascii="標楷體" w:eastAsia="標楷體" w:hAnsi="標楷體" w:cs="Gungsuh"/>
                <w:b/>
                <w:sz w:val="16"/>
                <w:szCs w:val="16"/>
              </w:rPr>
              <w:t xml:space="preserve">助理講師：1,000元*3節/人/梯次（健保保險補充費以講師鐘點費、助理講師鐘點費所得總額*2.11%計算） </w:t>
            </w:r>
          </w:p>
        </w:tc>
      </w:tr>
      <w:tr w:rsidR="00C41D78" w:rsidTr="00340CA5">
        <w:trPr>
          <w:trHeight w:val="262"/>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3</w:t>
            </w:r>
          </w:p>
        </w:tc>
        <w:tc>
          <w:tcPr>
            <w:tcW w:w="1437"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膳費</w:t>
            </w:r>
          </w:p>
        </w:tc>
        <w:tc>
          <w:tcPr>
            <w:tcW w:w="849"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120</w:t>
            </w:r>
          </w:p>
        </w:tc>
        <w:tc>
          <w:tcPr>
            <w:tcW w:w="709"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20</w:t>
            </w:r>
          </w:p>
        </w:tc>
        <w:tc>
          <w:tcPr>
            <w:tcW w:w="711"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人份</w:t>
            </w:r>
          </w:p>
        </w:tc>
        <w:tc>
          <w:tcPr>
            <w:tcW w:w="992"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2,400</w:t>
            </w:r>
          </w:p>
        </w:tc>
        <w:tc>
          <w:tcPr>
            <w:tcW w:w="2835" w:type="dxa"/>
            <w:tcBorders>
              <w:top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Times New Roman"/>
                <w:sz w:val="16"/>
                <w:szCs w:val="16"/>
              </w:rPr>
            </w:pPr>
            <w:r>
              <w:rPr>
                <w:rFonts w:ascii="標楷體" w:eastAsia="標楷體" w:hAnsi="標楷體" w:cs="Gungsuh"/>
                <w:sz w:val="16"/>
                <w:szCs w:val="16"/>
              </w:rPr>
              <w:t>1.（學員20人+講師.工作人員5人）*1場次</w:t>
            </w:r>
          </w:p>
          <w:p w:rsidR="00C41D78" w:rsidRDefault="00C41D78" w:rsidP="00340CA5">
            <w:pPr>
              <w:rPr>
                <w:rFonts w:ascii="標楷體" w:eastAsia="標楷體" w:hAnsi="標楷體" w:cs="Times New Roman"/>
                <w:sz w:val="16"/>
                <w:szCs w:val="16"/>
              </w:rPr>
            </w:pPr>
            <w:r>
              <w:rPr>
                <w:rFonts w:ascii="標楷體" w:eastAsia="標楷體" w:hAnsi="標楷體" w:cs="Gungsuh"/>
                <w:sz w:val="16"/>
                <w:szCs w:val="16"/>
              </w:rPr>
              <w:t>2.每餐單價上限</w:t>
            </w:r>
            <w:r>
              <w:rPr>
                <w:rFonts w:ascii="標楷體" w:eastAsia="標楷體" w:hAnsi="標楷體" w:cs="Times New Roman"/>
                <w:sz w:val="16"/>
                <w:szCs w:val="16"/>
                <w:u w:val="single"/>
              </w:rPr>
              <w:t>120</w:t>
            </w:r>
            <w:r>
              <w:rPr>
                <w:rFonts w:ascii="標楷體" w:eastAsia="標楷體" w:hAnsi="標楷體" w:cs="Gungsuh"/>
                <w:sz w:val="16"/>
                <w:szCs w:val="16"/>
              </w:rPr>
              <w:t>元。</w:t>
            </w:r>
          </w:p>
        </w:tc>
      </w:tr>
      <w:tr w:rsidR="00C41D78" w:rsidTr="00340CA5">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4</w:t>
            </w:r>
          </w:p>
        </w:tc>
        <w:tc>
          <w:tcPr>
            <w:tcW w:w="1437"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場地佈置費</w:t>
            </w:r>
          </w:p>
        </w:tc>
        <w:tc>
          <w:tcPr>
            <w:tcW w:w="849"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3,000</w:t>
            </w:r>
          </w:p>
        </w:tc>
        <w:tc>
          <w:tcPr>
            <w:tcW w:w="709"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1</w:t>
            </w:r>
          </w:p>
        </w:tc>
        <w:tc>
          <w:tcPr>
            <w:tcW w:w="711"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場</w:t>
            </w:r>
          </w:p>
        </w:tc>
        <w:tc>
          <w:tcPr>
            <w:tcW w:w="992"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3,000</w:t>
            </w:r>
          </w:p>
        </w:tc>
        <w:tc>
          <w:tcPr>
            <w:tcW w:w="2835" w:type="dxa"/>
            <w:tcBorders>
              <w:top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Times New Roman"/>
                <w:sz w:val="16"/>
                <w:szCs w:val="16"/>
              </w:rPr>
            </w:pPr>
            <w:r>
              <w:rPr>
                <w:rFonts w:ascii="標楷體" w:eastAsia="標楷體" w:hAnsi="標楷體" w:cs="Gungsuh"/>
                <w:sz w:val="16"/>
                <w:szCs w:val="16"/>
              </w:rPr>
              <w:t>海報、布條、展示板……等</w:t>
            </w:r>
          </w:p>
        </w:tc>
      </w:tr>
      <w:tr w:rsidR="00C41D78" w:rsidTr="00340CA5">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5</w:t>
            </w:r>
          </w:p>
        </w:tc>
        <w:tc>
          <w:tcPr>
            <w:tcW w:w="1437"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雜支</w:t>
            </w:r>
          </w:p>
        </w:tc>
        <w:tc>
          <w:tcPr>
            <w:tcW w:w="849"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410</w:t>
            </w:r>
          </w:p>
        </w:tc>
        <w:tc>
          <w:tcPr>
            <w:tcW w:w="709"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Times New Roman"/>
              </w:rPr>
              <w:t>1</w:t>
            </w:r>
          </w:p>
        </w:tc>
        <w:tc>
          <w:tcPr>
            <w:tcW w:w="711"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r>
              <w:rPr>
                <w:rFonts w:ascii="標楷體" w:eastAsia="標楷體" w:hAnsi="標楷體" w:cs="Gungsuh"/>
              </w:rPr>
              <w:t>式</w:t>
            </w:r>
          </w:p>
        </w:tc>
        <w:tc>
          <w:tcPr>
            <w:tcW w:w="992" w:type="dxa"/>
            <w:tcBorders>
              <w:bottom w:val="single" w:sz="4" w:space="0" w:color="000000"/>
              <w:right w:val="single" w:sz="4" w:space="0" w:color="000000"/>
            </w:tcBorders>
            <w:shd w:val="clear" w:color="auto" w:fill="auto"/>
            <w:vAlign w:val="center"/>
          </w:tcPr>
          <w:p w:rsidR="00C41D78" w:rsidRDefault="00C41D78" w:rsidP="00340CA5">
            <w:pPr>
              <w:spacing w:after="140"/>
              <w:jc w:val="right"/>
              <w:rPr>
                <w:rFonts w:ascii="標楷體" w:eastAsia="標楷體" w:hAnsi="標楷體" w:cs="Times New Roman"/>
              </w:rPr>
            </w:pPr>
            <w:r>
              <w:rPr>
                <w:rFonts w:ascii="標楷體" w:eastAsia="標楷體" w:hAnsi="標楷體" w:cs="Times New Roman"/>
              </w:rPr>
              <w:t>410</w:t>
            </w:r>
          </w:p>
        </w:tc>
        <w:tc>
          <w:tcPr>
            <w:tcW w:w="2835" w:type="dxa"/>
            <w:tcBorders>
              <w:top w:val="single" w:sz="4" w:space="0" w:color="000000"/>
              <w:bottom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Times New Roman"/>
                <w:sz w:val="16"/>
                <w:szCs w:val="16"/>
              </w:rPr>
            </w:pPr>
            <w:r>
              <w:rPr>
                <w:rFonts w:ascii="標楷體" w:eastAsia="標楷體" w:hAnsi="標楷體" w:cs="Gungsuh"/>
                <w:sz w:val="16"/>
                <w:szCs w:val="16"/>
              </w:rPr>
              <w:t>凡前項費用未列之辦公事務費用屬之。如文具用品、紙張、資訊耗材、資料夾、郵資等屬之。</w:t>
            </w:r>
          </w:p>
        </w:tc>
      </w:tr>
      <w:tr w:rsidR="00C41D78" w:rsidTr="00340CA5">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lastRenderedPageBreak/>
              <w:t>教育部國民及學前教育署</w:t>
            </w:r>
          </w:p>
        </w:tc>
        <w:tc>
          <w:tcPr>
            <w:tcW w:w="992" w:type="dxa"/>
            <w:tcBorders>
              <w:bottom w:val="single" w:sz="4" w:space="0" w:color="000000"/>
              <w:right w:val="single" w:sz="4" w:space="0" w:color="000000"/>
            </w:tcBorders>
            <w:shd w:val="clear" w:color="auto" w:fill="auto"/>
            <w:vAlign w:val="center"/>
          </w:tcPr>
          <w:p w:rsidR="00C41D78" w:rsidRDefault="00C41D78" w:rsidP="00340CA5">
            <w:pPr>
              <w:jc w:val="right"/>
              <w:rPr>
                <w:rFonts w:ascii="標楷體" w:eastAsia="標楷體" w:hAnsi="標楷體" w:cs="Times New Roman"/>
                <w:b/>
              </w:rPr>
            </w:pPr>
            <w:r>
              <w:rPr>
                <w:rFonts w:ascii="標楷體" w:eastAsia="標楷體" w:hAnsi="標楷體" w:cs="Times New Roman"/>
                <w:b/>
              </w:rPr>
              <w:t>15,000</w:t>
            </w:r>
          </w:p>
        </w:tc>
        <w:tc>
          <w:tcPr>
            <w:tcW w:w="2835" w:type="dxa"/>
            <w:tcBorders>
              <w:bottom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標楷體"/>
              </w:rPr>
            </w:pPr>
            <w:r>
              <w:rPr>
                <w:rFonts w:ascii="標楷體" w:eastAsia="標楷體" w:hAnsi="標楷體" w:cs="Gungsuh"/>
                <w:sz w:val="16"/>
                <w:szCs w:val="16"/>
              </w:rPr>
              <w:t>各縣市經費上限15000元/梯次，項目間可視情況調整流用</w:t>
            </w:r>
            <w:r>
              <w:rPr>
                <w:rFonts w:ascii="標楷體" w:eastAsia="標楷體" w:hAnsi="標楷體" w:cs="SimSun"/>
                <w:sz w:val="16"/>
                <w:szCs w:val="16"/>
              </w:rPr>
              <w:t>。</w:t>
            </w:r>
          </w:p>
        </w:tc>
      </w:tr>
      <w:tr w:rsidR="00C41D78" w:rsidTr="00340CA5">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t>教育部精進要點補助經費合計</w:t>
            </w:r>
          </w:p>
        </w:tc>
        <w:tc>
          <w:tcPr>
            <w:tcW w:w="992" w:type="dxa"/>
            <w:tcBorders>
              <w:bottom w:val="single" w:sz="4" w:space="0" w:color="000000"/>
              <w:right w:val="single" w:sz="4" w:space="0" w:color="000000"/>
            </w:tcBorders>
            <w:shd w:val="clear" w:color="auto" w:fill="auto"/>
            <w:vAlign w:val="center"/>
          </w:tcPr>
          <w:p w:rsidR="00C41D78" w:rsidRDefault="00C41D78" w:rsidP="00340CA5">
            <w:pPr>
              <w:jc w:val="right"/>
              <w:rPr>
                <w:rFonts w:ascii="標楷體" w:eastAsia="標楷體" w:hAnsi="標楷體" w:cs="Times New Roman"/>
                <w:b/>
              </w:rPr>
            </w:pPr>
            <w:r>
              <w:rPr>
                <w:rFonts w:ascii="標楷體" w:eastAsia="標楷體" w:hAnsi="標楷體" w:cs="Times New Roman"/>
                <w:b/>
              </w:rPr>
              <w:t>0</w:t>
            </w:r>
          </w:p>
        </w:tc>
        <w:tc>
          <w:tcPr>
            <w:tcW w:w="2835" w:type="dxa"/>
            <w:tcBorders>
              <w:bottom w:val="single" w:sz="4" w:space="0" w:color="000000"/>
              <w:right w:val="single" w:sz="4" w:space="0" w:color="000000"/>
            </w:tcBorders>
            <w:shd w:val="clear" w:color="auto" w:fill="auto"/>
            <w:vAlign w:val="center"/>
          </w:tcPr>
          <w:p w:rsidR="00C41D78" w:rsidRDefault="00C41D78" w:rsidP="00340CA5">
            <w:pPr>
              <w:rPr>
                <w:rFonts w:ascii="標楷體" w:eastAsia="標楷體" w:hAnsi="標楷體" w:cs="標楷體"/>
                <w:color w:val="000000"/>
                <w:sz w:val="16"/>
                <w:szCs w:val="16"/>
              </w:rPr>
            </w:pPr>
          </w:p>
        </w:tc>
      </w:tr>
      <w:tr w:rsidR="00C41D78" w:rsidTr="00340CA5">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t>市府預算補助經費合計</w:t>
            </w:r>
          </w:p>
        </w:tc>
        <w:tc>
          <w:tcPr>
            <w:tcW w:w="992" w:type="dxa"/>
            <w:tcBorders>
              <w:bottom w:val="single" w:sz="4" w:space="0" w:color="000000"/>
              <w:right w:val="single" w:sz="4" w:space="0" w:color="000000"/>
            </w:tcBorders>
            <w:shd w:val="clear" w:color="auto" w:fill="auto"/>
            <w:vAlign w:val="center"/>
          </w:tcPr>
          <w:p w:rsidR="00C41D78" w:rsidRDefault="00C41D78" w:rsidP="00340CA5">
            <w:pPr>
              <w:jc w:val="right"/>
              <w:rPr>
                <w:rFonts w:ascii="標楷體" w:eastAsia="標楷體" w:hAnsi="標楷體" w:cs="Times New Roman"/>
                <w:b/>
              </w:rPr>
            </w:pPr>
            <w:r>
              <w:rPr>
                <w:rFonts w:ascii="標楷體" w:eastAsia="標楷體" w:hAnsi="標楷體" w:cs="Times New Roman"/>
                <w:b/>
              </w:rPr>
              <w:t>0</w:t>
            </w:r>
          </w:p>
        </w:tc>
        <w:tc>
          <w:tcPr>
            <w:tcW w:w="2835"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p>
        </w:tc>
      </w:tr>
      <w:tr w:rsidR="00C41D78" w:rsidTr="00340CA5">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41D78" w:rsidRDefault="00C41D78" w:rsidP="00340CA5">
            <w:pPr>
              <w:jc w:val="center"/>
              <w:rPr>
                <w:rFonts w:ascii="標楷體" w:eastAsia="標楷體" w:hAnsi="標楷體" w:cs="Times New Roman"/>
                <w:b/>
              </w:rPr>
            </w:pPr>
            <w:r>
              <w:rPr>
                <w:rFonts w:ascii="標楷體" w:eastAsia="標楷體" w:hAnsi="標楷體" w:cs="Gungsuh"/>
                <w:b/>
              </w:rPr>
              <w:t>合計</w:t>
            </w:r>
          </w:p>
        </w:tc>
        <w:tc>
          <w:tcPr>
            <w:tcW w:w="992" w:type="dxa"/>
            <w:tcBorders>
              <w:bottom w:val="single" w:sz="4" w:space="0" w:color="000000"/>
              <w:right w:val="single" w:sz="4" w:space="0" w:color="000000"/>
            </w:tcBorders>
            <w:shd w:val="clear" w:color="auto" w:fill="auto"/>
            <w:vAlign w:val="center"/>
          </w:tcPr>
          <w:p w:rsidR="00C41D78" w:rsidRDefault="00C41D78" w:rsidP="00340CA5">
            <w:pPr>
              <w:jc w:val="right"/>
              <w:rPr>
                <w:rFonts w:ascii="標楷體" w:eastAsia="標楷體" w:hAnsi="標楷體" w:cs="Times New Roman"/>
                <w:b/>
              </w:rPr>
            </w:pPr>
            <w:r>
              <w:rPr>
                <w:rFonts w:ascii="標楷體" w:eastAsia="標楷體" w:hAnsi="標楷體" w:cs="Times New Roman"/>
                <w:b/>
              </w:rPr>
              <w:t>15,000</w:t>
            </w:r>
          </w:p>
        </w:tc>
        <w:tc>
          <w:tcPr>
            <w:tcW w:w="2835" w:type="dxa"/>
            <w:tcBorders>
              <w:bottom w:val="single" w:sz="4" w:space="0" w:color="000000"/>
              <w:right w:val="single" w:sz="4" w:space="0" w:color="000000"/>
            </w:tcBorders>
            <w:shd w:val="clear" w:color="auto" w:fill="auto"/>
            <w:vAlign w:val="center"/>
          </w:tcPr>
          <w:p w:rsidR="00C41D78" w:rsidRDefault="00C41D78" w:rsidP="00340CA5">
            <w:pPr>
              <w:spacing w:after="140"/>
              <w:jc w:val="center"/>
              <w:rPr>
                <w:rFonts w:ascii="標楷體" w:eastAsia="標楷體" w:hAnsi="標楷體" w:cs="Times New Roman"/>
              </w:rPr>
            </w:pPr>
          </w:p>
        </w:tc>
      </w:tr>
    </w:tbl>
    <w:p w:rsidR="00C41D78" w:rsidRDefault="00C41D78" w:rsidP="00C41D78">
      <w:pPr>
        <w:rPr>
          <w:rFonts w:ascii="標楷體" w:eastAsia="標楷體" w:hAnsi="標楷體" w:cs="Times New Roman"/>
        </w:rPr>
      </w:pPr>
    </w:p>
    <w:p w:rsidR="00C41D78" w:rsidRDefault="00C41D78" w:rsidP="00C41D78">
      <w:pPr>
        <w:rPr>
          <w:rFonts w:ascii="標楷體" w:eastAsia="標楷體" w:hAnsi="標楷體"/>
        </w:rPr>
      </w:pPr>
      <w:r>
        <w:rPr>
          <w:rFonts w:ascii="標楷體" w:eastAsia="標楷體" w:hAnsi="標楷體" w:cs="Gungsuh"/>
        </w:rPr>
        <w:t>九、</w:t>
      </w:r>
      <w:r>
        <w:rPr>
          <w:rFonts w:ascii="標楷體" w:eastAsia="標楷體" w:hAnsi="標楷體" w:cs="標楷體"/>
        </w:rPr>
        <w:t xml:space="preserve">核結方式： </w:t>
      </w:r>
    </w:p>
    <w:p w:rsidR="00C41D78" w:rsidRDefault="00C41D78" w:rsidP="00C41D78">
      <w:pPr>
        <w:ind w:left="480" w:hanging="480"/>
        <w:rPr>
          <w:rFonts w:ascii="標楷體" w:eastAsia="標楷體" w:hAnsi="標楷體" w:cs="標楷體"/>
          <w:color w:val="000000"/>
        </w:rPr>
      </w:pPr>
      <w:r>
        <w:rPr>
          <w:rFonts w:ascii="標楷體" w:eastAsia="標楷體" w:hAnsi="標楷體" w:cs="標楷體"/>
          <w:color w:val="000000"/>
        </w:rPr>
        <w:t xml:space="preserve">(一)講師鐘點費與助理講師鐘點費核銷需檢附領受人身分證正反面影本及清晰存摺封面檔案。 </w:t>
      </w:r>
    </w:p>
    <w:p w:rsidR="00C41D78" w:rsidRDefault="00C41D78" w:rsidP="00C41D78">
      <w:pPr>
        <w:ind w:left="480" w:hanging="480"/>
        <w:rPr>
          <w:rFonts w:ascii="標楷體" w:eastAsia="標楷體" w:hAnsi="標楷體" w:cs="標楷體"/>
          <w:color w:val="000000"/>
        </w:rPr>
      </w:pPr>
      <w:r>
        <w:rPr>
          <w:rFonts w:ascii="標楷體" w:eastAsia="標楷體" w:hAnsi="標楷體" w:cs="標楷體"/>
          <w:color w:val="000000"/>
        </w:rPr>
        <w:t xml:space="preserve">(二)場地使用費核銷請檢附學校統一收據，撥款單位：國立臺灣藝術大學，統一編號：95927022。 </w:t>
      </w:r>
    </w:p>
    <w:p w:rsidR="00C41D78" w:rsidRDefault="00C41D78" w:rsidP="00C41D78">
      <w:pPr>
        <w:ind w:left="480" w:hanging="480"/>
        <w:rPr>
          <w:rFonts w:ascii="標楷體" w:eastAsia="標楷體" w:hAnsi="標楷體" w:cs="標楷體"/>
          <w:color w:val="000000"/>
        </w:rPr>
      </w:pPr>
      <w:r>
        <w:rPr>
          <w:rFonts w:ascii="標楷體" w:eastAsia="標楷體" w:hAnsi="標楷體" w:cs="標楷體"/>
          <w:color w:val="000000"/>
        </w:rPr>
        <w:t xml:space="preserve">(三)其餘款項由縣市先行代墊後，檢附完整統一發票或收據，寄交予本案國立臺灣藝術大學專案助理。 </w:t>
      </w:r>
    </w:p>
    <w:p w:rsidR="00C41D78" w:rsidRDefault="00C41D78" w:rsidP="00C41D78">
      <w:pPr>
        <w:ind w:left="480" w:hanging="480"/>
        <w:rPr>
          <w:rFonts w:ascii="標楷體" w:eastAsia="標楷體" w:hAnsi="標楷體" w:cs="標楷體"/>
          <w:color w:val="000000"/>
        </w:rPr>
      </w:pPr>
      <w:r>
        <w:rPr>
          <w:rFonts w:ascii="標楷體" w:eastAsia="標楷體" w:hAnsi="標楷體" w:cs="標楷體"/>
          <w:color w:val="000000"/>
        </w:rPr>
        <w:t xml:space="preserve">(四)本案核銷期程，請於各梯次活動辦理完竣後一個月內檢附上述資料及收支結算表寄於地址：220新北市板橋區大觀路一段59號，國立臺灣藝術大學藝術與人文教學研究所李其昌教授（尹良豪助理）收。 </w:t>
      </w:r>
    </w:p>
    <w:p w:rsidR="00C41D78" w:rsidRDefault="00C41D78" w:rsidP="00C41D78">
      <w:pPr>
        <w:rPr>
          <w:rFonts w:ascii="標楷體" w:eastAsia="標楷體" w:hAnsi="標楷體" w:cs="標楷體"/>
          <w:color w:val="000000"/>
        </w:rPr>
      </w:pPr>
      <w:r>
        <w:rPr>
          <w:rFonts w:ascii="標楷體" w:eastAsia="標楷體" w:hAnsi="標楷體" w:cs="Gungsuh"/>
          <w:color w:val="000000"/>
        </w:rPr>
        <w:t>十、</w:t>
      </w:r>
      <w:r>
        <w:rPr>
          <w:rFonts w:ascii="標楷體" w:eastAsia="標楷體" w:hAnsi="標楷體" w:cs="標楷體"/>
          <w:color w:val="000000"/>
        </w:rPr>
        <w:t xml:space="preserve"> 預期目標： </w:t>
      </w:r>
    </w:p>
    <w:p w:rsidR="00C41D78" w:rsidRDefault="00C41D78" w:rsidP="00C41D78">
      <w:pPr>
        <w:rPr>
          <w:rFonts w:ascii="標楷體" w:eastAsia="標楷體" w:hAnsi="標楷體" w:cs="標楷體"/>
          <w:color w:val="000000"/>
        </w:rPr>
      </w:pPr>
      <w:r>
        <w:rPr>
          <w:rFonts w:ascii="標楷體" w:eastAsia="標楷體" w:hAnsi="標楷體" w:cs="標楷體"/>
          <w:color w:val="000000"/>
        </w:rPr>
        <w:t xml:space="preserve">（一）113學年度，直轄市至少30位教師參與；非直轄市應至少20位教師參與。 </w:t>
      </w:r>
    </w:p>
    <w:p w:rsidR="00E344E4" w:rsidRDefault="00C41D78" w:rsidP="00C41D78">
      <w:r>
        <w:rPr>
          <w:rFonts w:ascii="標楷體" w:eastAsia="標楷體" w:hAnsi="標楷體" w:cs="標楷體"/>
        </w:rPr>
        <w:t>（二）114學年度，直轄市至少30位教師參與；非直轄市應至少20位教師參與。</w:t>
      </w:r>
    </w:p>
    <w:sectPr w:rsidR="00E344E4" w:rsidSect="00C41D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502" w:rsidRDefault="00480502" w:rsidP="00C54235">
      <w:pPr>
        <w:spacing w:after="0" w:line="240" w:lineRule="auto"/>
      </w:pPr>
      <w:r>
        <w:separator/>
      </w:r>
    </w:p>
  </w:endnote>
  <w:endnote w:type="continuationSeparator" w:id="0">
    <w:p w:rsidR="00480502" w:rsidRDefault="00480502" w:rsidP="00C5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502" w:rsidRDefault="00480502" w:rsidP="00C54235">
      <w:pPr>
        <w:spacing w:after="0" w:line="240" w:lineRule="auto"/>
      </w:pPr>
      <w:r>
        <w:separator/>
      </w:r>
    </w:p>
  </w:footnote>
  <w:footnote w:type="continuationSeparator" w:id="0">
    <w:p w:rsidR="00480502" w:rsidRDefault="00480502" w:rsidP="00C542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78"/>
    <w:rsid w:val="00362B85"/>
    <w:rsid w:val="00480502"/>
    <w:rsid w:val="00827FE1"/>
    <w:rsid w:val="00C41D78"/>
    <w:rsid w:val="00C54235"/>
    <w:rsid w:val="00E344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46E00"/>
  <w15:chartTrackingRefBased/>
  <w15:docId w15:val="{FF1B1D11-9BFF-4BFC-9D51-84A8293A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1D78"/>
    <w:pPr>
      <w:spacing w:after="160" w:line="259" w:lineRule="auto"/>
    </w:pPr>
    <w:rPr>
      <w:rFonts w:ascii="Calibri" w:hAnsi="Calibri" w:cs="Calibr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60">
    <w:name w:val="_Style 60"/>
    <w:basedOn w:val="a1"/>
    <w:qFormat/>
    <w:rsid w:val="00C41D78"/>
    <w:rPr>
      <w:rFonts w:ascii="Calibri" w:hAnsi="Calibri" w:cs="Calibri"/>
      <w:kern w:val="0"/>
      <w:sz w:val="20"/>
      <w:szCs w:val="20"/>
    </w:rPr>
    <w:tblPr>
      <w:tblInd w:w="0" w:type="nil"/>
      <w:tblCellMar>
        <w:left w:w="10" w:type="dxa"/>
        <w:right w:w="10" w:type="dxa"/>
      </w:tblCellMar>
    </w:tblPr>
  </w:style>
  <w:style w:type="table" w:customStyle="1" w:styleId="Style61">
    <w:name w:val="_Style 61"/>
    <w:basedOn w:val="a1"/>
    <w:rsid w:val="00C41D78"/>
    <w:rPr>
      <w:rFonts w:ascii="Calibri" w:hAnsi="Calibri" w:cs="Calibri"/>
      <w:kern w:val="0"/>
      <w:sz w:val="20"/>
      <w:szCs w:val="20"/>
    </w:rPr>
    <w:tblPr>
      <w:tblInd w:w="0" w:type="nil"/>
      <w:tblCellMar>
        <w:left w:w="28" w:type="dxa"/>
        <w:right w:w="28" w:type="dxa"/>
      </w:tblCellMar>
    </w:tblPr>
  </w:style>
  <w:style w:type="paragraph" w:styleId="a3">
    <w:name w:val="header"/>
    <w:basedOn w:val="a"/>
    <w:link w:val="a4"/>
    <w:uiPriority w:val="99"/>
    <w:unhideWhenUsed/>
    <w:rsid w:val="00C54235"/>
    <w:pPr>
      <w:tabs>
        <w:tab w:val="center" w:pos="4153"/>
        <w:tab w:val="right" w:pos="8306"/>
      </w:tabs>
      <w:snapToGrid w:val="0"/>
    </w:pPr>
    <w:rPr>
      <w:sz w:val="20"/>
      <w:szCs w:val="20"/>
    </w:rPr>
  </w:style>
  <w:style w:type="character" w:customStyle="1" w:styleId="a4">
    <w:name w:val="頁首 字元"/>
    <w:basedOn w:val="a0"/>
    <w:link w:val="a3"/>
    <w:uiPriority w:val="99"/>
    <w:rsid w:val="00C54235"/>
    <w:rPr>
      <w:rFonts w:ascii="Calibri" w:hAnsi="Calibri" w:cs="Calibri"/>
      <w:kern w:val="0"/>
      <w:sz w:val="20"/>
      <w:szCs w:val="20"/>
    </w:rPr>
  </w:style>
  <w:style w:type="paragraph" w:styleId="a5">
    <w:name w:val="footer"/>
    <w:basedOn w:val="a"/>
    <w:link w:val="a6"/>
    <w:uiPriority w:val="99"/>
    <w:unhideWhenUsed/>
    <w:rsid w:val="00C54235"/>
    <w:pPr>
      <w:tabs>
        <w:tab w:val="center" w:pos="4153"/>
        <w:tab w:val="right" w:pos="8306"/>
      </w:tabs>
      <w:snapToGrid w:val="0"/>
    </w:pPr>
    <w:rPr>
      <w:sz w:val="20"/>
      <w:szCs w:val="20"/>
    </w:rPr>
  </w:style>
  <w:style w:type="character" w:customStyle="1" w:styleId="a6">
    <w:name w:val="頁尾 字元"/>
    <w:basedOn w:val="a0"/>
    <w:link w:val="a5"/>
    <w:uiPriority w:val="99"/>
    <w:rsid w:val="00C54235"/>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高玉娟</dc:creator>
  <cp:keywords/>
  <dc:description/>
  <cp:lastModifiedBy>高玉娟</cp:lastModifiedBy>
  <cp:revision>4</cp:revision>
  <cp:lastPrinted>2025-05-29T06:05:00Z</cp:lastPrinted>
  <dcterms:created xsi:type="dcterms:W3CDTF">2025-05-29T02:52:00Z</dcterms:created>
  <dcterms:modified xsi:type="dcterms:W3CDTF">2025-05-29T06:19:00Z</dcterms:modified>
</cp:coreProperties>
</file>