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DE05" w14:textId="60DA2BCA" w:rsidR="002F2A0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嘉義市11</w:t>
      </w:r>
      <w:r w:rsidR="00DE5C8B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學年度推動十二年國民基本教育精進國民中小學教學</w:t>
      </w:r>
    </w:p>
    <w:p w14:paraId="5DA523B5" w14:textId="77777777" w:rsidR="002F2A0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品質計畫-研習成效檢核表</w:t>
      </w:r>
    </w:p>
    <w:p w14:paraId="2357B1F2" w14:textId="77777777" w:rsidR="002F2A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一、量的分析</w:t>
      </w:r>
    </w:p>
    <w:tbl>
      <w:tblPr>
        <w:tblStyle w:val="a5"/>
        <w:tblW w:w="97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463"/>
        <w:gridCol w:w="734"/>
        <w:gridCol w:w="743"/>
        <w:gridCol w:w="1491"/>
        <w:gridCol w:w="997"/>
        <w:gridCol w:w="558"/>
        <w:gridCol w:w="1541"/>
        <w:gridCol w:w="1542"/>
      </w:tblGrid>
      <w:tr w:rsidR="002F2A03" w14:paraId="689E59D0" w14:textId="77777777">
        <w:trPr>
          <w:jc w:val="center"/>
        </w:trPr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468F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活動（研習）名稱</w:t>
            </w:r>
          </w:p>
        </w:tc>
        <w:tc>
          <w:tcPr>
            <w:tcW w:w="90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9DE40" w14:textId="17340A64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嘉市11</w:t>
            </w:r>
            <w:r w:rsidR="003340C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學年度精進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國民中小學教師教學專業與課程品質整體推動計畫</w:t>
            </w:r>
          </w:p>
          <w:p w14:paraId="7180124A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國民教育輔導團《藝術領域》輔導小組</w:t>
            </w:r>
          </w:p>
          <w:p w14:paraId="20013015" w14:textId="41F83FF3" w:rsidR="002F2A03" w:rsidRDefault="00000000" w:rsidP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「美學教師工作坊-美感設計理念與實踐~大師有約講座」</w:t>
            </w:r>
          </w:p>
        </w:tc>
      </w:tr>
      <w:tr w:rsidR="002F2A03" w14:paraId="6F1C9E58" w14:textId="77777777">
        <w:trPr>
          <w:jc w:val="center"/>
        </w:trPr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65A5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90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01FB0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嘉義市大同國小</w:t>
            </w:r>
          </w:p>
        </w:tc>
      </w:tr>
      <w:tr w:rsidR="002F2A03" w14:paraId="7C35DD90" w14:textId="77777777">
        <w:trPr>
          <w:cantSplit/>
          <w:trHeight w:val="21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F3761A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辦理</w:t>
            </w:r>
          </w:p>
          <w:p w14:paraId="12069F16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90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1C817" w14:textId="44C00D7D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預定執行日期：11</w:t>
            </w:r>
            <w:r w:rsidR="00DE5C8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年8月</w:t>
            </w:r>
            <w:r w:rsidR="00DE5C8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 至 113年8月2日，上下午各一場  共四場</w:t>
            </w:r>
          </w:p>
        </w:tc>
      </w:tr>
      <w:tr w:rsidR="002F2A03" w14:paraId="23317358" w14:textId="77777777">
        <w:trPr>
          <w:cantSplit/>
          <w:trHeight w:val="210"/>
          <w:jc w:val="center"/>
        </w:trPr>
        <w:tc>
          <w:tcPr>
            <w:tcW w:w="697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81DAE5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ED611" w14:textId="77777777" w:rsidR="003340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實際辦理日期：11</w:t>
            </w:r>
            <w:r w:rsidR="00DE5C8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年8月</w:t>
            </w:r>
            <w:r w:rsidR="00DE5C8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 至 113年8月2日，上下午各一場，共四場。</w:t>
            </w:r>
          </w:p>
          <w:p w14:paraId="45B74727" w14:textId="427F68A8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研習時數:上、下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午場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各3時,共4場。全程參與共計12時。</w:t>
            </w:r>
          </w:p>
        </w:tc>
      </w:tr>
      <w:tr w:rsidR="002F2A03" w14:paraId="40558554" w14:textId="77777777">
        <w:trPr>
          <w:cantSplit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22B815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計畫</w:t>
            </w:r>
          </w:p>
          <w:p w14:paraId="3DFCD18D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分類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FD27C" w14:textId="0B5CA7D7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活化教學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AA4BB" w14:textId="1321269F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多元評量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E70ED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□補救教學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F0984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□評量改進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CE97E" w14:textId="1CCF43A5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教材研發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646C3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t>☑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課程設計</w:t>
            </w:r>
          </w:p>
        </w:tc>
      </w:tr>
      <w:tr w:rsidR="002F2A03" w14:paraId="412D88B6" w14:textId="77777777">
        <w:trPr>
          <w:cantSplit/>
          <w:jc w:val="center"/>
        </w:trPr>
        <w:tc>
          <w:tcPr>
            <w:tcW w:w="697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E8B3DE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92903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□多元社群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71801" w14:textId="3EE96F42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工作坊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B5E1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□發表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E5892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8BF18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7BE56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</w:t>
            </w:r>
          </w:p>
        </w:tc>
      </w:tr>
      <w:tr w:rsidR="002F2A03" w14:paraId="129A05C8" w14:textId="77777777">
        <w:trPr>
          <w:jc w:val="center"/>
        </w:trPr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E2930D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計畫性質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00EEC" w14:textId="60646BD6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政令宣導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94C3A" w14:textId="4F4CA3D9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產出實踐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E1467" w14:textId="77777777" w:rsidR="002F2A03" w:rsidRDefault="002F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18A42" w14:textId="77777777" w:rsidR="002F2A03" w:rsidRDefault="002F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1F3D2" w14:textId="77777777" w:rsidR="002F2A03" w:rsidRDefault="002F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3A412" w14:textId="77777777" w:rsidR="002F2A03" w:rsidRDefault="002F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F2A03" w14:paraId="5277D018" w14:textId="77777777">
        <w:trPr>
          <w:jc w:val="center"/>
        </w:trPr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DC88D2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研習對象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BED9" w14:textId="2BD0B0E2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校長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B6D83" w14:textId="2E0494F0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51CE5" w14:textId="28479DA4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組長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26306" w14:textId="23553A1B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教師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D8AF6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□家長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8D88A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□不限</w:t>
            </w:r>
          </w:p>
        </w:tc>
      </w:tr>
      <w:tr w:rsidR="002F2A03" w14:paraId="602C3F35" w14:textId="77777777">
        <w:trPr>
          <w:jc w:val="center"/>
        </w:trPr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76F7C4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研習方式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C0C3E" w14:textId="5DD33D37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演講分享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E91E6" w14:textId="3576E636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實作觀察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FE333" w14:textId="68EDA594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工作坊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BC94F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□學習社群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6B4DD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61F8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</w:t>
            </w:r>
          </w:p>
        </w:tc>
      </w:tr>
      <w:tr w:rsidR="002F2A03" w14:paraId="26354C09" w14:textId="77777777">
        <w:trPr>
          <w:jc w:val="center"/>
        </w:trPr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1C579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運作形式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1780B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□國民中小學聯合規劃</w:t>
            </w:r>
          </w:p>
          <w:p w14:paraId="36E7039B" w14:textId="1FE3C3B5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單獨規劃</w:t>
            </w: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22155" w14:textId="131FC347" w:rsidR="002F2A03" w:rsidRDefault="00DE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  <w:sym w:font="Wingdings 2" w:char="F0A2"/>
            </w:r>
            <w:r w:rsidR="0000000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國民中小學團員(或老師)皆參與研習</w:t>
            </w:r>
          </w:p>
          <w:p w14:paraId="3645936B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□國民中小學團員(或老師)分別參與研習</w:t>
            </w:r>
          </w:p>
        </w:tc>
      </w:tr>
      <w:tr w:rsidR="002F2A03" w14:paraId="72E8F498" w14:textId="77777777">
        <w:trPr>
          <w:jc w:val="center"/>
        </w:trPr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B8C7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分析</w:t>
            </w:r>
          </w:p>
          <w:p w14:paraId="14679D63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向度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9270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指標 </w:t>
            </w:r>
          </w:p>
        </w:tc>
        <w:tc>
          <w:tcPr>
            <w:tcW w:w="6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7CAB9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辦　　　　理　　　　情　　　　形 </w:t>
            </w:r>
          </w:p>
        </w:tc>
      </w:tr>
      <w:tr w:rsidR="002F2A03" w14:paraId="2BB885B2" w14:textId="77777777">
        <w:trPr>
          <w:cantSplit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5FCE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進修</w:t>
            </w:r>
          </w:p>
          <w:p w14:paraId="05F453F5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研習 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83B2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經費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DA0527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1.申請核定經費(A)【73112】元 </w:t>
            </w:r>
          </w:p>
        </w:tc>
        <w:tc>
          <w:tcPr>
            <w:tcW w:w="3641" w:type="dxa"/>
            <w:gridSpan w:val="3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29047991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2.執行經費(B)【73112】元 </w:t>
            </w:r>
          </w:p>
        </w:tc>
      </w:tr>
      <w:tr w:rsidR="002F2A03" w14:paraId="6B88DFFA" w14:textId="77777777">
        <w:trPr>
          <w:cantSplit/>
          <w:jc w:val="center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C538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E118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F10D6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3.剩餘經費(A-B)【0】元 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1C5C7A6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4.執行百分比(B÷A)【100%】 </w:t>
            </w:r>
          </w:p>
        </w:tc>
      </w:tr>
      <w:tr w:rsidR="002F2A03" w14:paraId="1DE04CF6" w14:textId="77777777">
        <w:trPr>
          <w:cantSplit/>
          <w:jc w:val="center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6E41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BE4E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次數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889892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1.計畫辦理次數(A)【1】次 </w:t>
            </w:r>
          </w:p>
        </w:tc>
        <w:tc>
          <w:tcPr>
            <w:tcW w:w="364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51D189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2.實施次數(B)【1】次 </w:t>
            </w:r>
          </w:p>
        </w:tc>
      </w:tr>
      <w:tr w:rsidR="002F2A03" w14:paraId="10FD8B90" w14:textId="77777777">
        <w:trPr>
          <w:cantSplit/>
          <w:jc w:val="center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4B30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57C4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FDC02F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3.執行百分比(B÷A)【100%】 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73C2BDF0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2F2A03" w14:paraId="297F10F7" w14:textId="77777777">
        <w:trPr>
          <w:cantSplit/>
          <w:jc w:val="center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D206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31A8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人數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C42CF14" w14:textId="16205F4A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1.計畫參與人數(A)【</w:t>
            </w:r>
            <w:r w:rsidR="00DE5C8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90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】人 </w:t>
            </w:r>
          </w:p>
        </w:tc>
        <w:tc>
          <w:tcPr>
            <w:tcW w:w="364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7A0EEBF5" w14:textId="528FB166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2.實際參與人數(B)【</w:t>
            </w:r>
            <w:r w:rsidR="00DE5C8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120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】人 </w:t>
            </w:r>
          </w:p>
        </w:tc>
      </w:tr>
      <w:tr w:rsidR="002F2A03" w14:paraId="6402FBFD" w14:textId="77777777">
        <w:trPr>
          <w:cantSplit/>
          <w:jc w:val="center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8A0F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0903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198E55" w14:textId="0D26341C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3.執行百分比(B÷A)【</w:t>
            </w:r>
            <w:r w:rsidR="00DE5C8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133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%】 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2F762F57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2F2A03" w14:paraId="02212BA0" w14:textId="77777777">
        <w:trPr>
          <w:cantSplit/>
          <w:jc w:val="center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FB84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D24B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滿意度評估機制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A4AD6" w14:textId="76FBF112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</w:t>
            </w:r>
            <w:r w:rsidR="00DE5C8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V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】有(附問卷樣本) </w:t>
            </w:r>
          </w:p>
        </w:tc>
        <w:tc>
          <w:tcPr>
            <w:tcW w:w="3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9A5A114" w14:textId="4001D0AE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【</w:t>
            </w:r>
            <w:r w:rsidR="00DE5C8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V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】有(附紀錄) </w:t>
            </w:r>
          </w:p>
        </w:tc>
      </w:tr>
      <w:tr w:rsidR="002F2A03" w14:paraId="7545EDD0" w14:textId="77777777">
        <w:trPr>
          <w:cantSplit/>
          <w:jc w:val="center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44CF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8F12" w14:textId="77777777" w:rsidR="002F2A03" w:rsidRDefault="002F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7629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【 】其他 </w:t>
            </w:r>
          </w:p>
        </w:tc>
      </w:tr>
      <w:tr w:rsidR="002F2A03" w14:paraId="33976611" w14:textId="77777777">
        <w:trPr>
          <w:trHeight w:val="1165"/>
          <w:jc w:val="center"/>
        </w:trPr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4C7C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研習滿意度 </w:t>
            </w:r>
          </w:p>
        </w:tc>
        <w:tc>
          <w:tcPr>
            <w:tcW w:w="90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FF7B5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研習人數【120】人， </w:t>
            </w:r>
          </w:p>
          <w:p w14:paraId="63EE993E" w14:textId="3185D9A9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滿意【120】人、尚可【0】人、不滿意【0】人 </w:t>
            </w:r>
          </w:p>
          <w:p w14:paraId="5379CC18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整體滿意度【100 %  】 </w:t>
            </w:r>
          </w:p>
          <w:p w14:paraId="02979621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整體不滿意【0】 </w:t>
            </w:r>
          </w:p>
          <w:p w14:paraId="0C672890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滿意度統計分析:</w:t>
            </w:r>
          </w:p>
          <w:p w14:paraId="01C6ABFE" w14:textId="77777777" w:rsidR="00561309" w:rsidRPr="00561309" w:rsidRDefault="00561309" w:rsidP="00561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</w:pPr>
          </w:p>
          <w:p w14:paraId="4B7B77DE" w14:textId="7D68F41E" w:rsidR="002F2A03" w:rsidRPr="00561309" w:rsidRDefault="00561309" w:rsidP="00334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兩天的美學教師工作坊（8月4日與8月5日）的滿意度與回饋都呈現</w:t>
            </w: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高度正向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的趨勢 。</w:t>
            </w:r>
          </w:p>
          <w:tbl>
            <w:tblPr>
              <w:tblStyle w:val="a6"/>
              <w:tblW w:w="7796" w:type="dxa"/>
              <w:tblInd w:w="0" w:type="dxa"/>
              <w:tblBorders>
                <w:top w:val="single" w:sz="18" w:space="0" w:color="BDD6EE"/>
                <w:left w:val="single" w:sz="18" w:space="0" w:color="BDD6EE"/>
                <w:bottom w:val="single" w:sz="18" w:space="0" w:color="BDD6EE"/>
                <w:right w:val="single" w:sz="18" w:space="0" w:color="BDD6EE"/>
                <w:insideH w:val="single" w:sz="6" w:space="0" w:color="BDD6EE"/>
                <w:insideV w:val="single" w:sz="6" w:space="0" w:color="BDD6EE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98"/>
              <w:gridCol w:w="1300"/>
              <w:gridCol w:w="1299"/>
              <w:gridCol w:w="1300"/>
              <w:gridCol w:w="1299"/>
              <w:gridCol w:w="1300"/>
            </w:tblGrid>
            <w:tr w:rsidR="002F2A03" w14:paraId="27D48C25" w14:textId="77777777">
              <w:trPr>
                <w:trHeight w:val="1102"/>
              </w:trPr>
              <w:tc>
                <w:tcPr>
                  <w:tcW w:w="1299" w:type="dxa"/>
                </w:tcPr>
                <w:p w14:paraId="5AB24F25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滿意度</w:t>
                  </w:r>
                </w:p>
                <w:p w14:paraId="059333EF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color w:val="000000"/>
                      <w:sz w:val="24"/>
                      <w:szCs w:val="24"/>
                    </w:rPr>
                    <w:t>內涵</w:t>
                  </w:r>
                </w:p>
              </w:tc>
              <w:tc>
                <w:tcPr>
                  <w:tcW w:w="1300" w:type="dxa"/>
                </w:tcPr>
                <w:p w14:paraId="7B3C041B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課程內容助益</w:t>
                  </w:r>
                </w:p>
              </w:tc>
              <w:tc>
                <w:tcPr>
                  <w:tcW w:w="1299" w:type="dxa"/>
                </w:tcPr>
                <w:p w14:paraId="4876670F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課程內容的困難是否合適</w:t>
                  </w:r>
                </w:p>
              </w:tc>
              <w:tc>
                <w:tcPr>
                  <w:tcW w:w="1300" w:type="dxa"/>
                </w:tcPr>
                <w:p w14:paraId="015C8FFB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  <w:highlight w:val="lightGray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課程內容教學方式</w:t>
                  </w:r>
                </w:p>
              </w:tc>
              <w:tc>
                <w:tcPr>
                  <w:tcW w:w="1299" w:type="dxa"/>
                </w:tcPr>
                <w:p w14:paraId="570C4861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學習到新的知識或技能</w:t>
                  </w:r>
                </w:p>
              </w:tc>
              <w:tc>
                <w:tcPr>
                  <w:tcW w:w="1300" w:type="dxa"/>
                </w:tcPr>
                <w:p w14:paraId="0D4193EC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有信心應用在教學</w:t>
                  </w:r>
                </w:p>
              </w:tc>
            </w:tr>
            <w:tr w:rsidR="002F2A03" w14:paraId="6EC06161" w14:textId="77777777">
              <w:trPr>
                <w:trHeight w:val="535"/>
              </w:trPr>
              <w:tc>
                <w:tcPr>
                  <w:tcW w:w="1299" w:type="dxa"/>
                </w:tcPr>
                <w:p w14:paraId="20111EE4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lastRenderedPageBreak/>
                    <w:t>非常滿意</w:t>
                  </w:r>
                </w:p>
              </w:tc>
              <w:tc>
                <w:tcPr>
                  <w:tcW w:w="1300" w:type="dxa"/>
                  <w:vAlign w:val="center"/>
                </w:tcPr>
                <w:p w14:paraId="4BDAD430" w14:textId="17C56EA5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9</w:t>
                  </w:r>
                  <w:r w:rsidR="00561309">
                    <w:rPr>
                      <w:rFonts w:ascii="標楷體" w:eastAsia="標楷體" w:hAnsi="標楷體" w:cs="標楷體" w:hint="eastAsia"/>
                      <w:color w:val="202124"/>
                      <w:sz w:val="24"/>
                      <w:szCs w:val="24"/>
                      <w:highlight w:val="white"/>
                    </w:rPr>
                    <w:t>9</w:t>
                  </w: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.9%</w:t>
                  </w:r>
                </w:p>
              </w:tc>
              <w:tc>
                <w:tcPr>
                  <w:tcW w:w="1299" w:type="dxa"/>
                  <w:vAlign w:val="center"/>
                </w:tcPr>
                <w:p w14:paraId="250B1A98" w14:textId="0D70B2D2" w:rsidR="002F2A03" w:rsidRDefault="005613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202124"/>
                      <w:sz w:val="24"/>
                      <w:szCs w:val="24"/>
                      <w:highlight w:val="white"/>
                    </w:rPr>
                    <w:t>8</w:t>
                  </w:r>
                  <w:r w:rsidR="00000000"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5%</w:t>
                  </w:r>
                </w:p>
              </w:tc>
              <w:tc>
                <w:tcPr>
                  <w:tcW w:w="1300" w:type="dxa"/>
                  <w:vAlign w:val="center"/>
                </w:tcPr>
                <w:p w14:paraId="3607F4F0" w14:textId="05DA5D80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9</w:t>
                  </w:r>
                  <w:r w:rsidR="00561309">
                    <w:rPr>
                      <w:rFonts w:ascii="標楷體" w:eastAsia="標楷體" w:hAnsi="標楷體" w:cs="標楷體" w:hint="eastAsia"/>
                      <w:color w:val="202124"/>
                      <w:sz w:val="24"/>
                      <w:szCs w:val="24"/>
                      <w:highlight w:val="white"/>
                    </w:rPr>
                    <w:t>5</w:t>
                  </w: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.8%</w:t>
                  </w:r>
                </w:p>
              </w:tc>
              <w:tc>
                <w:tcPr>
                  <w:tcW w:w="1299" w:type="dxa"/>
                  <w:vAlign w:val="center"/>
                </w:tcPr>
                <w:p w14:paraId="6A4C6C1C" w14:textId="653A541E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9</w:t>
                  </w:r>
                  <w:r w:rsidR="00561309">
                    <w:rPr>
                      <w:rFonts w:ascii="標楷體" w:eastAsia="標楷體" w:hAnsi="標楷體" w:cs="標楷體" w:hint="eastAsia"/>
                      <w:color w:val="202124"/>
                      <w:sz w:val="24"/>
                      <w:szCs w:val="24"/>
                      <w:highlight w:val="white"/>
                    </w:rPr>
                    <w:t>7</w:t>
                  </w:r>
                  <w:r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.9%</w:t>
                  </w:r>
                </w:p>
              </w:tc>
              <w:tc>
                <w:tcPr>
                  <w:tcW w:w="1300" w:type="dxa"/>
                  <w:vAlign w:val="center"/>
                </w:tcPr>
                <w:p w14:paraId="10DC4E9C" w14:textId="3DAD05A3" w:rsidR="002F2A03" w:rsidRDefault="005613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202124"/>
                      <w:sz w:val="24"/>
                      <w:szCs w:val="24"/>
                      <w:highlight w:val="white"/>
                    </w:rPr>
                    <w:t>78</w:t>
                  </w:r>
                  <w:r w:rsidR="00000000">
                    <w:rPr>
                      <w:rFonts w:ascii="標楷體" w:eastAsia="標楷體" w:hAnsi="標楷體" w:cs="標楷體"/>
                      <w:color w:val="202124"/>
                      <w:sz w:val="24"/>
                      <w:szCs w:val="24"/>
                      <w:highlight w:val="white"/>
                    </w:rPr>
                    <w:t>.1%</w:t>
                  </w:r>
                </w:p>
              </w:tc>
            </w:tr>
            <w:tr w:rsidR="002F2A03" w14:paraId="73B6D780" w14:textId="77777777">
              <w:trPr>
                <w:trHeight w:val="415"/>
              </w:trPr>
              <w:tc>
                <w:tcPr>
                  <w:tcW w:w="1299" w:type="dxa"/>
                </w:tcPr>
                <w:p w14:paraId="6564B49B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240"/>
                    <w:rPr>
                      <w:rFonts w:ascii="標楷體" w:eastAsia="標楷體" w:hAnsi="標楷體" w:cs="標楷體"/>
                      <w:color w:val="2E74B5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color w:val="2E74B5"/>
                      <w:sz w:val="24"/>
                      <w:szCs w:val="24"/>
                    </w:rPr>
                    <w:t>滿意度</w:t>
                  </w:r>
                </w:p>
              </w:tc>
              <w:tc>
                <w:tcPr>
                  <w:tcW w:w="1300" w:type="dxa"/>
                  <w:vAlign w:val="center"/>
                </w:tcPr>
                <w:p w14:paraId="63718D93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E74B5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color w:val="2E74B5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299" w:type="dxa"/>
                  <w:vAlign w:val="center"/>
                </w:tcPr>
                <w:p w14:paraId="1651367E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E74B5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color w:val="2E74B5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300" w:type="dxa"/>
                  <w:vAlign w:val="center"/>
                </w:tcPr>
                <w:p w14:paraId="44A43D71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E74B5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color w:val="2E74B5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299" w:type="dxa"/>
                  <w:vAlign w:val="center"/>
                </w:tcPr>
                <w:p w14:paraId="6BD5DE55" w14:textId="77777777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E74B5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color w:val="2E74B5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300" w:type="dxa"/>
                  <w:vAlign w:val="center"/>
                </w:tcPr>
                <w:p w14:paraId="06BF4B42" w14:textId="1341920C" w:rsidR="002F2A0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color w:val="2E74B5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color w:val="2E74B5"/>
                      <w:sz w:val="24"/>
                      <w:szCs w:val="24"/>
                    </w:rPr>
                    <w:t>9</w:t>
                  </w:r>
                  <w:r w:rsidR="00561309">
                    <w:rPr>
                      <w:rFonts w:ascii="標楷體" w:eastAsia="標楷體" w:hAnsi="標楷體" w:cs="標楷體" w:hint="eastAsia"/>
                      <w:b/>
                      <w:color w:val="2E74B5"/>
                      <w:sz w:val="24"/>
                      <w:szCs w:val="24"/>
                    </w:rPr>
                    <w:t>8</w:t>
                  </w:r>
                  <w:r>
                    <w:rPr>
                      <w:rFonts w:ascii="標楷體" w:eastAsia="標楷體" w:hAnsi="標楷體" w:cs="標楷體"/>
                      <w:b/>
                      <w:color w:val="2E74B5"/>
                      <w:sz w:val="24"/>
                      <w:szCs w:val="24"/>
                    </w:rPr>
                    <w:t>.9%</w:t>
                  </w:r>
                </w:p>
              </w:tc>
            </w:tr>
          </w:tbl>
          <w:p w14:paraId="78DF8FAA" w14:textId="77777777" w:rsidR="002F2A03" w:rsidRDefault="002F2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52337703" w14:textId="77777777" w:rsidR="002F2A03" w:rsidRDefault="002F2A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B6989F4" w14:textId="77777777" w:rsidR="002F2A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二、質的分析(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各欄請務必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詳實填寫)</w:t>
      </w:r>
    </w:p>
    <w:tbl>
      <w:tblPr>
        <w:tblStyle w:val="a7"/>
        <w:tblW w:w="101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9220"/>
      </w:tblGrid>
      <w:tr w:rsidR="002F2A03" w14:paraId="74CC199D" w14:textId="77777777">
        <w:trPr>
          <w:trHeight w:val="2026"/>
          <w:jc w:val="center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23A4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)</w:t>
            </w:r>
          </w:p>
          <w:p w14:paraId="770A27C9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課程</w:t>
            </w:r>
          </w:p>
          <w:p w14:paraId="5BA548B9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內涵</w:t>
            </w:r>
          </w:p>
          <w:p w14:paraId="6EE3C10A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與成</w:t>
            </w:r>
          </w:p>
          <w:p w14:paraId="327182B0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效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B7D65" w14:textId="77777777" w:rsidR="00561309" w:rsidRPr="00561309" w:rsidRDefault="00561309" w:rsidP="00334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8月4日 (AI工具應用：</w:t>
            </w:r>
            <w:proofErr w:type="spellStart"/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NotebookLM</w:t>
            </w:r>
            <w:proofErr w:type="spellEnd"/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 xml:space="preserve"> AI, </w:t>
            </w:r>
            <w:proofErr w:type="spellStart"/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Mootion</w:t>
            </w:r>
            <w:proofErr w:type="spellEnd"/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 xml:space="preserve"> AI, Canva動畫)</w:t>
            </w:r>
          </w:p>
          <w:p w14:paraId="51564636" w14:textId="77777777" w:rsidR="00561309" w:rsidRPr="00561309" w:rsidRDefault="00561309" w:rsidP="0056130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滿意度極高</w:t>
            </w:r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：教師回饋趨勢顯示，課程是否有幫助與教學方式是否</w:t>
            </w:r>
            <w:proofErr w:type="gramStart"/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滿意「</w:t>
            </w:r>
            <w:proofErr w:type="gramEnd"/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幾乎全為 5 分或極高」 。</w:t>
            </w:r>
          </w:p>
          <w:p w14:paraId="75D05A22" w14:textId="77777777" w:rsidR="00561309" w:rsidRPr="00561309" w:rsidRDefault="00561309" w:rsidP="0056130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學習效率顯著提升</w:t>
            </w:r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：內容</w:t>
            </w:r>
            <w:proofErr w:type="gramStart"/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新穎、</w:t>
            </w:r>
            <w:proofErr w:type="gramEnd"/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工具實用，學習效率有顯著提升 。</w:t>
            </w:r>
          </w:p>
          <w:p w14:paraId="551EC65B" w14:textId="77777777" w:rsidR="00561309" w:rsidRPr="00561309" w:rsidRDefault="00561309" w:rsidP="0056130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工具實用性</w:t>
            </w:r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：教師對學習新知的信心高，許多表示工具操作簡易，能「在教學現場立即運用」 。</w:t>
            </w:r>
          </w:p>
          <w:p w14:paraId="18AC8294" w14:textId="77777777" w:rsidR="00561309" w:rsidRPr="00561309" w:rsidRDefault="00561309" w:rsidP="00334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8月5日 (科技與藝術</w:t>
            </w:r>
            <w:proofErr w:type="gramStart"/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跨域：</w:t>
            </w:r>
            <w:proofErr w:type="gramEnd"/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電路、光影、靜電、顯微)</w:t>
            </w:r>
          </w:p>
          <w:p w14:paraId="2D1A225C" w14:textId="77777777" w:rsidR="00561309" w:rsidRPr="00561309" w:rsidRDefault="00561309" w:rsidP="0056130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實作可行性與創新性</w:t>
            </w:r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：多位教師反映課程「操作簡單、有趣、實用」，能「立即帶回教學現場進行調整與應用」 。</w:t>
            </w:r>
          </w:p>
          <w:p w14:paraId="5EA4FEE8" w14:textId="77777777" w:rsidR="00561309" w:rsidRPr="00561309" w:rsidRDefault="00561309" w:rsidP="0056130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proofErr w:type="gramStart"/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跨域整合</w:t>
            </w:r>
            <w:proofErr w:type="gramEnd"/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：成功地將藝術與自然/物理（如電路設計、光影變化、靜電原理）融合，體現了STEAM精神 。</w:t>
            </w:r>
          </w:p>
          <w:p w14:paraId="19372D28" w14:textId="146CF533" w:rsidR="002F2A03" w:rsidRDefault="00561309" w:rsidP="0056130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啟發性</w:t>
            </w:r>
            <w:r w:rsidRPr="00561309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：教師收穫亮點包含「電路設計與發光卡片」提升動手創作與理解科學概念的樂趣 。</w:t>
            </w:r>
          </w:p>
        </w:tc>
      </w:tr>
      <w:tr w:rsidR="002F2A03" w14:paraId="172DA3C9" w14:textId="77777777">
        <w:trPr>
          <w:trHeight w:val="841"/>
          <w:jc w:val="center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A42E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（二）</w:t>
            </w:r>
          </w:p>
          <w:p w14:paraId="6E4A5432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參與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研</w:t>
            </w:r>
            <w:proofErr w:type="gramEnd"/>
          </w:p>
          <w:p w14:paraId="348CFA0D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習或活</w:t>
            </w:r>
          </w:p>
          <w:p w14:paraId="1F61902E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動後的</w:t>
            </w:r>
          </w:p>
          <w:p w14:paraId="7CE4E4D0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心得與</w:t>
            </w:r>
          </w:p>
          <w:p w14:paraId="742AF0ED" w14:textId="77777777" w:rsidR="002F2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回饋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B6D1A" w14:textId="77777777" w:rsidR="00561309" w:rsidRPr="00561309" w:rsidRDefault="00561309" w:rsidP="00561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(學習亮點與啟發)</w:t>
            </w:r>
          </w:p>
          <w:p w14:paraId="22E585FE" w14:textId="77777777" w:rsidR="00561309" w:rsidRPr="00561309" w:rsidRDefault="00561309" w:rsidP="00334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8月4日 (AI工具應用)</w:t>
            </w:r>
          </w:p>
          <w:p w14:paraId="5A522B60" w14:textId="77777777" w:rsidR="00561309" w:rsidRPr="00561309" w:rsidRDefault="00561309" w:rsidP="0056130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AI整理能力的震撼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：多位教師提到「首次體驗AI整理能力的震撼」，認為是「事半功倍的神奇工具」 。</w:t>
            </w:r>
          </w:p>
          <w:p w14:paraId="1D56F45E" w14:textId="77777777" w:rsidR="00561309" w:rsidRPr="00561309" w:rsidRDefault="00561309" w:rsidP="0056130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教學備課效率</w:t>
            </w:r>
            <w:proofErr w:type="gramEnd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：AI工具（</w:t>
            </w:r>
            <w:proofErr w:type="spellStart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NotebookLM</w:t>
            </w:r>
            <w:proofErr w:type="spellEnd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 xml:space="preserve"> AI）可自動生成筆記、摘要、</w:t>
            </w:r>
            <w:proofErr w:type="gramStart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逐字稿</w:t>
            </w:r>
            <w:proofErr w:type="gramEnd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，使「</w:t>
            </w:r>
            <w:proofErr w:type="gramStart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教學備課效率</w:t>
            </w:r>
            <w:proofErr w:type="gramEnd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倍增」 。</w:t>
            </w:r>
          </w:p>
          <w:p w14:paraId="2BE9829B" w14:textId="77777777" w:rsidR="00561309" w:rsidRPr="00561309" w:rsidRDefault="00561309" w:rsidP="0056130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創作可行性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：AI繪本製作（</w:t>
            </w:r>
            <w:proofErr w:type="spellStart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Mootion</w:t>
            </w:r>
            <w:proofErr w:type="spellEnd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 xml:space="preserve"> AI）讓「學生創作故事圖像變得可行且有趣」 。</w:t>
            </w:r>
          </w:p>
          <w:p w14:paraId="38444096" w14:textId="77777777" w:rsidR="00561309" w:rsidRPr="00561309" w:rsidRDefault="00561309" w:rsidP="0056130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跨領域靈感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：Canva手繪動畫結合AI、繪本、動畫與音樂，引發跨領域課程的想像 。</w:t>
            </w:r>
          </w:p>
          <w:p w14:paraId="2D6E90E3" w14:textId="77777777" w:rsidR="00561309" w:rsidRPr="00561309" w:rsidRDefault="00561309" w:rsidP="00334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8月5日 (科技與藝術</w:t>
            </w:r>
            <w:proofErr w:type="gramStart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跨域)</w:t>
            </w:r>
            <w:proofErr w:type="gramEnd"/>
          </w:p>
          <w:p w14:paraId="05B91881" w14:textId="77777777" w:rsidR="00561309" w:rsidRPr="00561309" w:rsidRDefault="00561309" w:rsidP="00561309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科技與藝術的結合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：教師認為科技與藝術的融合（如電路設計與發光卡片）能引發學生學習動機 。</w:t>
            </w:r>
          </w:p>
          <w:p w14:paraId="28EDBDA5" w14:textId="77777777" w:rsidR="00561309" w:rsidRPr="00561309" w:rsidRDefault="00561309" w:rsidP="00561309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跨域整合</w:t>
            </w:r>
            <w:proofErr w:type="gramEnd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應用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：具STEAM精神，教材可延伸應用於節慶卡片、動畫燈光裝置、顏色混合觀察等創作 。</w:t>
            </w:r>
          </w:p>
          <w:p w14:paraId="6771E366" w14:textId="173D7077" w:rsidR="002F2A03" w:rsidRPr="00561309" w:rsidRDefault="00561309" w:rsidP="00561309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創造力啟發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：教師提到學生可在「錯誤中學習」、「試誤中探索」、「用創意解決電路問題」 。</w:t>
            </w:r>
          </w:p>
        </w:tc>
      </w:tr>
      <w:tr w:rsidR="002F2A03" w14:paraId="26C661C9" w14:textId="77777777">
        <w:trPr>
          <w:trHeight w:val="841"/>
          <w:jc w:val="center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26CB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(三)</w:t>
            </w:r>
          </w:p>
          <w:p w14:paraId="5A6A0C3E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教師教學及學生學習改變或影響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EE13A" w14:textId="77777777" w:rsidR="00561309" w:rsidRPr="00561309" w:rsidRDefault="00561309" w:rsidP="00334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教師教學改變/影響</w:t>
            </w:r>
          </w:p>
          <w:p w14:paraId="53435ED6" w14:textId="77777777" w:rsidR="00561309" w:rsidRPr="00561309" w:rsidRDefault="00561309" w:rsidP="00561309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備課與</w:t>
            </w:r>
            <w:proofErr w:type="gramEnd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教學效率提升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：8月4日的AI工具可讓</w:t>
            </w:r>
            <w:proofErr w:type="gramStart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教師備課效率</w:t>
            </w:r>
            <w:proofErr w:type="gramEnd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倍增 。</w:t>
            </w:r>
          </w:p>
          <w:p w14:paraId="5A9A1FBE" w14:textId="77777777" w:rsidR="00561309" w:rsidRPr="00561309" w:rsidRDefault="00561309" w:rsidP="00561309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跨域整合</w:t>
            </w:r>
            <w:proofErr w:type="gramEnd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信心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：8月5日的課程教材操作簡單、實用，教師能「立即帶回教學現場進行調整與應用」 ，</w:t>
            </w:r>
            <w:proofErr w:type="gramStart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強化跨域整合</w:t>
            </w:r>
            <w:proofErr w:type="gramEnd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的實踐能力。</w:t>
            </w:r>
          </w:p>
          <w:p w14:paraId="65C09A5B" w14:textId="77777777" w:rsidR="00561309" w:rsidRPr="00561309" w:rsidRDefault="00561309" w:rsidP="00561309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掌握未來趨勢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：兩日課程皆體現未來藝術教學趨勢，如「科技媒材素養化」和「STEAM以人為本的回歸」 ，能幫助教師更新教學理念。</w:t>
            </w:r>
          </w:p>
          <w:p w14:paraId="28EE8933" w14:textId="77777777" w:rsidR="00561309" w:rsidRPr="00561309" w:rsidRDefault="00561309" w:rsidP="00334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學生學習改變/影響</w:t>
            </w:r>
          </w:p>
          <w:p w14:paraId="621231D5" w14:textId="77777777" w:rsidR="00561309" w:rsidRPr="00561309" w:rsidRDefault="00561309" w:rsidP="00561309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知識統整與創作動機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：教師高度認同AI工具對學生學習的正面效益，可協助學生「統整知識、激發興趣與創作動機」 。</w:t>
            </w:r>
          </w:p>
          <w:p w14:paraId="6F0E9D14" w14:textId="77777777" w:rsidR="00561309" w:rsidRPr="00561309" w:rsidRDefault="00561309" w:rsidP="00561309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動手實作與科學概念理解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：透過電路設計與發光卡片，提升學生動手創作與理解科學概念的樂趣 。</w:t>
            </w:r>
          </w:p>
          <w:p w14:paraId="1EAD0D44" w14:textId="77777777" w:rsidR="00561309" w:rsidRPr="00561309" w:rsidRDefault="00561309" w:rsidP="00561309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lastRenderedPageBreak/>
              <w:t>培養</w:t>
            </w:r>
            <w:proofErr w:type="gramStart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抗挫力</w:t>
            </w:r>
            <w:proofErr w:type="gramEnd"/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與設計思維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：透過「試誤中探索」和「錯誤中學習」，培養學生的「</w:t>
            </w:r>
            <w:proofErr w:type="gramStart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抗挫力</w:t>
            </w:r>
            <w:proofErr w:type="gramEnd"/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與學習持續性」 ，並促進設計思維與發表表現能力 。</w:t>
            </w:r>
          </w:p>
          <w:p w14:paraId="62FD3425" w14:textId="72881BA6" w:rsidR="002F2A03" w:rsidRPr="00561309" w:rsidRDefault="00561309" w:rsidP="00561309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表達力</w:t>
            </w:r>
            <w:r w:rsidRPr="00561309">
              <w:rPr>
                <w:rFonts w:ascii="標楷體" w:eastAsia="標楷體" w:hAnsi="標楷體" w:cs="標楷體"/>
                <w:sz w:val="24"/>
                <w:szCs w:val="24"/>
              </w:rPr>
              <w:t>：AI故事動畫讓學生有機會「用數位媒介說自己的故事」 。</w:t>
            </w:r>
          </w:p>
        </w:tc>
      </w:tr>
      <w:tr w:rsidR="002F2A03" w14:paraId="341B8ED0" w14:textId="77777777">
        <w:trPr>
          <w:trHeight w:val="841"/>
          <w:jc w:val="center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168A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（四）</w:t>
            </w:r>
          </w:p>
          <w:p w14:paraId="1C4780A8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相關問題與解決策略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5C41A" w14:textId="77777777" w:rsidR="00561309" w:rsidRPr="00561309" w:rsidRDefault="00561309" w:rsidP="0033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共同挑戰</w:t>
            </w:r>
          </w:p>
          <w:p w14:paraId="2F61154E" w14:textId="77777777" w:rsidR="00561309" w:rsidRPr="00561309" w:rsidRDefault="00561309" w:rsidP="0056130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設備與載具限制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：兩天課程皆面臨「學生使用裝置不足」、「網路不穩定」、「Google帳號登入問題」或「低年級學生載具不足」等設備與經費問題 。</w:t>
            </w:r>
          </w:p>
          <w:p w14:paraId="3A7B0E7A" w14:textId="77777777" w:rsidR="00561309" w:rsidRPr="00561309" w:rsidRDefault="00561309" w:rsidP="0056130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年齡適切性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：課程設計需考量「低年級學生難度」 ，教材需根據</w:t>
            </w:r>
            <w:proofErr w:type="gramStart"/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不同年段調整</w:t>
            </w:r>
            <w:proofErr w:type="gramEnd"/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難易度 。</w:t>
            </w:r>
          </w:p>
          <w:p w14:paraId="1DE7408E" w14:textId="77777777" w:rsidR="00561309" w:rsidRPr="00561309" w:rsidRDefault="00561309" w:rsidP="0033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8月4日 (AI工具應用) 的挑戰與策略</w:t>
            </w:r>
          </w:p>
          <w:p w14:paraId="4BA44015" w14:textId="77777777" w:rsidR="00561309" w:rsidRPr="00561309" w:rsidRDefault="00561309" w:rsidP="0056130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挑戰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：擔心學生「失去筆記能力或過度依賴AI」；部分教師操作仍需熟悉與實作練習 。</w:t>
            </w:r>
          </w:p>
          <w:p w14:paraId="773B3DD1" w14:textId="77777777" w:rsidR="00561309" w:rsidRPr="00561309" w:rsidRDefault="00561309" w:rsidP="0056130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策略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</w:p>
          <w:p w14:paraId="36BF731D" w14:textId="77777777" w:rsidR="00561309" w:rsidRPr="00561309" w:rsidRDefault="00561309" w:rsidP="003340C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加強教師AI應用研習與實作訓練 。</w:t>
            </w:r>
          </w:p>
          <w:p w14:paraId="69AFE07F" w14:textId="77777777" w:rsidR="00561309" w:rsidRPr="00561309" w:rsidRDefault="00561309" w:rsidP="003340C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引導學生保有個人觀點與敘事邏輯 ，並強調AI使用的「倫理素養與創作誠信」 。</w:t>
            </w:r>
          </w:p>
          <w:p w14:paraId="1B44547C" w14:textId="77777777" w:rsidR="00561309" w:rsidRPr="00561309" w:rsidRDefault="00561309" w:rsidP="003340C0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可分級設計課程任務 。</w:t>
            </w:r>
          </w:p>
          <w:p w14:paraId="2769E58D" w14:textId="77777777" w:rsidR="00561309" w:rsidRPr="00561309" w:rsidRDefault="00561309" w:rsidP="0033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8月5日 (科技與藝術</w:t>
            </w:r>
            <w:proofErr w:type="gramStart"/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跨域)</w:t>
            </w:r>
            <w:proofErr w:type="gramEnd"/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 xml:space="preserve"> 的挑戰與策略</w:t>
            </w:r>
          </w:p>
          <w:p w14:paraId="24981729" w14:textId="77777777" w:rsidR="00561309" w:rsidRPr="00561309" w:rsidRDefault="00561309" w:rsidP="003340C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挑戰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：教材材料（導電膠帶、紙電池等）取得不易或需自行負擔經費 ；擔心學生缺乏自然科基礎或操作技巧不一 ；教師需熟悉自然科概念與美感教學策略 。</w:t>
            </w:r>
          </w:p>
          <w:p w14:paraId="79BD3790" w14:textId="77777777" w:rsidR="00561309" w:rsidRPr="00561309" w:rsidRDefault="00561309" w:rsidP="003340C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策略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</w:p>
          <w:p w14:paraId="6B098DF0" w14:textId="77777777" w:rsidR="00561309" w:rsidRPr="00561309" w:rsidRDefault="00561309" w:rsidP="003340C0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加強跨科協作，與自然科教師協力設計課程 。</w:t>
            </w:r>
          </w:p>
          <w:p w14:paraId="68972F7D" w14:textId="77777777" w:rsidR="00561309" w:rsidRPr="00561309" w:rsidRDefault="00561309" w:rsidP="003340C0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提倡「錯誤文化」作為學習契機，強化試誤與開放探索的氛圍 。</w:t>
            </w:r>
          </w:p>
          <w:p w14:paraId="0B05BFA1" w14:textId="77777777" w:rsidR="00561309" w:rsidRPr="00561309" w:rsidRDefault="00561309" w:rsidP="003340C0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建議擴大辦理類似研習，提供更多操作資源與教材指引 。</w:t>
            </w:r>
          </w:p>
          <w:p w14:paraId="75E382BD" w14:textId="2CBBEAC4" w:rsidR="002F2A03" w:rsidRPr="00561309" w:rsidRDefault="00561309" w:rsidP="003340C0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材料升級與安全設計，注意學生安全與年齡適切性 。</w:t>
            </w:r>
          </w:p>
        </w:tc>
      </w:tr>
      <w:tr w:rsidR="002F2A03" w14:paraId="6F7DC16A" w14:textId="77777777" w:rsidTr="003340C0">
        <w:trPr>
          <w:trHeight w:val="841"/>
          <w:jc w:val="center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88AC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（五）</w:t>
            </w:r>
          </w:p>
          <w:p w14:paraId="3381F06C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具</w:t>
            </w:r>
          </w:p>
          <w:p w14:paraId="1AF13315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體</w:t>
            </w:r>
          </w:p>
          <w:p w14:paraId="324169EC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建</w:t>
            </w:r>
          </w:p>
          <w:p w14:paraId="12894C8B" w14:textId="77777777" w:rsidR="002F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議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73551" w14:textId="77777777" w:rsidR="00561309" w:rsidRPr="00561309" w:rsidRDefault="00561309" w:rsidP="0033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綜合兩日研習，具體建議可歸納為：</w:t>
            </w:r>
          </w:p>
          <w:p w14:paraId="10B531AE" w14:textId="77777777" w:rsidR="00561309" w:rsidRPr="00561309" w:rsidRDefault="00561309" w:rsidP="003340C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E1F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資源與推廣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</w:p>
          <w:p w14:paraId="123F9E1B" w14:textId="77777777" w:rsidR="00561309" w:rsidRPr="00561309" w:rsidRDefault="00561309" w:rsidP="000C2B97">
            <w:pPr>
              <w:pStyle w:val="a9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/>
                <w:sz w:val="24"/>
                <w:szCs w:val="24"/>
              </w:rPr>
              <w:t>「擴大辦理類似研習」，持續推廣實作</w:t>
            </w:r>
            <w:proofErr w:type="gramStart"/>
            <w:r w:rsidRPr="00561309">
              <w:rPr>
                <w:rFonts w:ascii="標楷體" w:eastAsia="標楷體" w:hAnsi="標楷體"/>
                <w:sz w:val="24"/>
                <w:szCs w:val="24"/>
              </w:rPr>
              <w:t>型跨域</w:t>
            </w:r>
            <w:proofErr w:type="gramEnd"/>
            <w:r w:rsidRPr="00561309">
              <w:rPr>
                <w:rFonts w:ascii="標楷體" w:eastAsia="標楷體" w:hAnsi="標楷體"/>
                <w:sz w:val="24"/>
                <w:szCs w:val="24"/>
              </w:rPr>
              <w:t>課程，提供更多操作資源與教材指引 。</w:t>
            </w:r>
          </w:p>
          <w:p w14:paraId="2DA126A2" w14:textId="77777777" w:rsidR="00561309" w:rsidRPr="00561309" w:rsidRDefault="00561309" w:rsidP="000C2B97">
            <w:pPr>
              <w:pStyle w:val="a9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/>
                <w:sz w:val="24"/>
                <w:szCs w:val="24"/>
              </w:rPr>
              <w:t>開發適用不同載具、無障礙登入的學生引導手冊 。</w:t>
            </w:r>
          </w:p>
          <w:p w14:paraId="1A53F0DE" w14:textId="77777777" w:rsidR="00561309" w:rsidRPr="00561309" w:rsidRDefault="00561309" w:rsidP="003340C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E1F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專業協作與精進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</w:p>
          <w:p w14:paraId="214C2A39" w14:textId="77777777" w:rsidR="00561309" w:rsidRPr="00561309" w:rsidRDefault="00561309" w:rsidP="000C2B97">
            <w:pPr>
              <w:pStyle w:val="a9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/>
                <w:sz w:val="24"/>
                <w:szCs w:val="24"/>
              </w:rPr>
              <w:t>「加強跨科協作」（如與自然科教師） 與教師AI應用研習 。</w:t>
            </w:r>
          </w:p>
          <w:p w14:paraId="01FCA1AE" w14:textId="77777777" w:rsidR="00561309" w:rsidRPr="00561309" w:rsidRDefault="00561309" w:rsidP="000C2B97">
            <w:pPr>
              <w:pStyle w:val="a9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/>
                <w:sz w:val="24"/>
                <w:szCs w:val="24"/>
              </w:rPr>
              <w:t>設立「教師</w:t>
            </w:r>
            <w:proofErr w:type="gramStart"/>
            <w:r w:rsidRPr="00561309">
              <w:rPr>
                <w:rFonts w:ascii="標楷體" w:eastAsia="標楷體" w:hAnsi="標楷體"/>
                <w:sz w:val="24"/>
                <w:szCs w:val="24"/>
              </w:rPr>
              <w:t>共備社</w:t>
            </w:r>
            <w:proofErr w:type="gramEnd"/>
            <w:r w:rsidRPr="00561309">
              <w:rPr>
                <w:rFonts w:ascii="標楷體" w:eastAsia="標楷體" w:hAnsi="標楷體"/>
                <w:sz w:val="24"/>
                <w:szCs w:val="24"/>
              </w:rPr>
              <w:t>群」，協作課程設計並持續技術更新 。</w:t>
            </w:r>
          </w:p>
          <w:p w14:paraId="53D342F0" w14:textId="77777777" w:rsidR="00561309" w:rsidRPr="00561309" w:rsidRDefault="00561309" w:rsidP="003340C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E1F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教學理念深化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</w:p>
          <w:p w14:paraId="6ABBC9E7" w14:textId="77777777" w:rsidR="00561309" w:rsidRPr="00561309" w:rsidRDefault="00561309" w:rsidP="000C2B97">
            <w:pPr>
              <w:pStyle w:val="a9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/>
                <w:sz w:val="24"/>
                <w:szCs w:val="24"/>
              </w:rPr>
              <w:t>「強化試誤與開放探索的氛圍」 ，將錯誤視為學習契機 。</w:t>
            </w:r>
          </w:p>
          <w:p w14:paraId="413D9628" w14:textId="77777777" w:rsidR="00561309" w:rsidRPr="00561309" w:rsidRDefault="00561309" w:rsidP="000C2B97">
            <w:pPr>
              <w:pStyle w:val="a9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/>
                <w:sz w:val="24"/>
                <w:szCs w:val="24"/>
              </w:rPr>
              <w:t>在AI應用中，強調「保有個人觀點與敘事邏輯」，並教育學生AI使用的倫理與判斷 。</w:t>
            </w:r>
          </w:p>
          <w:p w14:paraId="72B6644E" w14:textId="77777777" w:rsidR="00561309" w:rsidRPr="00561309" w:rsidRDefault="00561309" w:rsidP="003340C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E1F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課程設計細化</w:t>
            </w:r>
            <w:r w:rsidRPr="0056130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</w:p>
          <w:p w14:paraId="5A32F421" w14:textId="77777777" w:rsidR="00561309" w:rsidRPr="00561309" w:rsidRDefault="00561309" w:rsidP="000C2B97">
            <w:pPr>
              <w:pStyle w:val="a9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61309">
              <w:rPr>
                <w:rFonts w:ascii="標楷體" w:eastAsia="標楷體" w:hAnsi="標楷體"/>
                <w:sz w:val="24"/>
                <w:szCs w:val="24"/>
              </w:rPr>
              <w:t>分級設計課程任務，並</w:t>
            </w:r>
            <w:proofErr w:type="gramStart"/>
            <w:r w:rsidRPr="00561309">
              <w:rPr>
                <w:rFonts w:ascii="標楷體" w:eastAsia="標楷體" w:hAnsi="標楷體"/>
                <w:sz w:val="24"/>
                <w:szCs w:val="24"/>
              </w:rPr>
              <w:t>根據年段調整</w:t>
            </w:r>
            <w:proofErr w:type="gramEnd"/>
            <w:r w:rsidRPr="00561309">
              <w:rPr>
                <w:rFonts w:ascii="標楷體" w:eastAsia="標楷體" w:hAnsi="標楷體"/>
                <w:sz w:val="24"/>
                <w:szCs w:val="24"/>
              </w:rPr>
              <w:t>教材難易度 。</w:t>
            </w:r>
          </w:p>
          <w:p w14:paraId="1FF0AF32" w14:textId="3CE79FFF" w:rsidR="002F2A03" w:rsidRPr="00561309" w:rsidRDefault="00561309" w:rsidP="000C2B97">
            <w:pPr>
              <w:pStyle w:val="a9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561309">
              <w:rPr>
                <w:rFonts w:ascii="標楷體" w:eastAsia="標楷體" w:hAnsi="標楷體"/>
                <w:sz w:val="24"/>
                <w:szCs w:val="24"/>
              </w:rPr>
              <w:t>建議加入「聲音」、「運動裝置」等多模態互動元件，並注意材料安全與年齡適切性設計 。</w:t>
            </w:r>
          </w:p>
        </w:tc>
      </w:tr>
    </w:tbl>
    <w:p w14:paraId="4671FED0" w14:textId="77777777" w:rsidR="002F2A03" w:rsidRDefault="002F2A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E493C6B" w14:textId="77777777" w:rsidR="002F2A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三、活動照片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（請貼上2-4張活動照片並附上說明）</w:t>
      </w:r>
    </w:p>
    <w:tbl>
      <w:tblPr>
        <w:tblStyle w:val="a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69"/>
        <w:gridCol w:w="4873"/>
      </w:tblGrid>
      <w:tr w:rsidR="002F2A03" w14:paraId="16CA8423" w14:textId="77777777" w:rsidTr="00066082">
        <w:trPr>
          <w:trHeight w:val="2687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99F4" w14:textId="03147490" w:rsidR="00EE4DCD" w:rsidRDefault="00EE4DCD" w:rsidP="00EE4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772C75D3" wp14:editId="4D9A3346">
                  <wp:extent cx="2951393" cy="2214000"/>
                  <wp:effectExtent l="0" t="0" r="1905" b="0"/>
                  <wp:docPr id="532542822" name="圖片 1" descr="一張含有 文字, 室內, 服裝, 人員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42822" name="圖片 1" descr="一張含有 文字, 室內, 服裝, 人員 的圖片&#10;&#10;AI 產生的內容可能不正確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393" cy="22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119C" w14:textId="1CBABC91" w:rsidR="002F2A03" w:rsidRDefault="00EE4DCD" w:rsidP="00EE4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drawing>
                <wp:inline distT="0" distB="0" distL="0" distR="0" wp14:anchorId="42E0D74C" wp14:editId="2D526930">
                  <wp:extent cx="2950876" cy="2213610"/>
                  <wp:effectExtent l="0" t="0" r="1905" b="0"/>
                  <wp:docPr id="1629527037" name="圖片 2" descr="一張含有 服裝, 人員, 足部穿著, 室內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527037" name="圖片 2" descr="一張含有 服裝, 人員, 足部穿著, 室內 的圖片&#10;&#10;AI 產生的內容可能不正確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139" cy="2217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A03" w14:paraId="2FAD1D4E" w14:textId="77777777" w:rsidTr="003340C0">
        <w:trPr>
          <w:trHeight w:val="11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C1B1" w14:textId="77777777" w:rsidR="00A93502" w:rsidRPr="00066082" w:rsidRDefault="00A93502" w:rsidP="00066082">
            <w:pPr>
              <w:widowControl w:val="0"/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066082">
              <w:rPr>
                <w:rFonts w:ascii="標楷體" w:eastAsia="標楷體" w:hAnsi="標楷體"/>
                <w:sz w:val="24"/>
                <w:szCs w:val="24"/>
              </w:rPr>
              <w:t>學習亮點與啟發（高共鳴）</w:t>
            </w:r>
          </w:p>
          <w:p w14:paraId="44CE66E3" w14:textId="2C70DC8D" w:rsidR="00A93502" w:rsidRPr="00066082" w:rsidRDefault="00066082" w:rsidP="00066082">
            <w:pPr>
              <w:widowControl w:val="0"/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066082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A93502" w:rsidRPr="00066082">
              <w:rPr>
                <w:rFonts w:ascii="標楷體" w:eastAsia="標楷體" w:hAnsi="標楷體"/>
                <w:sz w:val="24"/>
                <w:szCs w:val="24"/>
              </w:rPr>
              <w:t xml:space="preserve">NotebookLM AI + </w:t>
            </w:r>
            <w:proofErr w:type="spellStart"/>
            <w:r w:rsidR="00A93502" w:rsidRPr="00066082">
              <w:rPr>
                <w:rFonts w:ascii="標楷體" w:eastAsia="標楷體" w:hAnsi="標楷體"/>
                <w:sz w:val="24"/>
                <w:szCs w:val="24"/>
              </w:rPr>
              <w:t>Mootion</w:t>
            </w:r>
            <w:proofErr w:type="spellEnd"/>
            <w:r w:rsidR="00A93502" w:rsidRPr="00066082">
              <w:rPr>
                <w:rFonts w:ascii="標楷體" w:eastAsia="標楷體" w:hAnsi="標楷體"/>
                <w:sz w:val="24"/>
                <w:szCs w:val="24"/>
              </w:rPr>
              <w:t xml:space="preserve"> AI 應用亮點：</w:t>
            </w:r>
          </w:p>
          <w:p w14:paraId="3D4DE629" w14:textId="77777777" w:rsidR="00A93502" w:rsidRPr="000C2B97" w:rsidRDefault="00A93502" w:rsidP="000C2B97">
            <w:pPr>
              <w:pStyle w:val="a9"/>
              <w:widowControl w:val="0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0C2B97">
              <w:rPr>
                <w:rFonts w:ascii="標楷體" w:eastAsia="標楷體" w:hAnsi="標楷體"/>
                <w:sz w:val="24"/>
                <w:szCs w:val="24"/>
              </w:rPr>
              <w:t>自動生成筆記、摘要、</w:t>
            </w:r>
            <w:proofErr w:type="gramStart"/>
            <w:r w:rsidRPr="000C2B97">
              <w:rPr>
                <w:rFonts w:ascii="標楷體" w:eastAsia="標楷體" w:hAnsi="標楷體"/>
                <w:sz w:val="24"/>
                <w:szCs w:val="24"/>
              </w:rPr>
              <w:t>逐字稿</w:t>
            </w:r>
            <w:proofErr w:type="gramEnd"/>
            <w:r w:rsidRPr="000C2B97">
              <w:rPr>
                <w:rFonts w:ascii="標楷體" w:eastAsia="標楷體" w:hAnsi="標楷體"/>
                <w:sz w:val="24"/>
                <w:szCs w:val="24"/>
              </w:rPr>
              <w:t xml:space="preserve"> → </w:t>
            </w:r>
            <w:proofErr w:type="gramStart"/>
            <w:r w:rsidRPr="000C2B97">
              <w:rPr>
                <w:rFonts w:ascii="標楷體" w:eastAsia="標楷體" w:hAnsi="標楷體"/>
                <w:sz w:val="24"/>
                <w:szCs w:val="24"/>
              </w:rPr>
              <w:t>教學備課效率</w:t>
            </w:r>
            <w:proofErr w:type="gramEnd"/>
            <w:r w:rsidRPr="000C2B97">
              <w:rPr>
                <w:rFonts w:ascii="標楷體" w:eastAsia="標楷體" w:hAnsi="標楷體"/>
                <w:sz w:val="24"/>
                <w:szCs w:val="24"/>
              </w:rPr>
              <w:t>倍增。</w:t>
            </w:r>
          </w:p>
          <w:p w14:paraId="7083889C" w14:textId="77777777" w:rsidR="00A93502" w:rsidRPr="000C2B97" w:rsidRDefault="00A93502" w:rsidP="000C2B97">
            <w:pPr>
              <w:pStyle w:val="a9"/>
              <w:widowControl w:val="0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0C2B97">
              <w:rPr>
                <w:rFonts w:ascii="標楷體" w:eastAsia="標楷體" w:hAnsi="標楷體"/>
                <w:sz w:val="24"/>
                <w:szCs w:val="24"/>
              </w:rPr>
              <w:t>AI繪本製作讓學生創作故事圖像變得可行且有趣。</w:t>
            </w:r>
          </w:p>
          <w:p w14:paraId="011CC116" w14:textId="77777777" w:rsidR="00A93502" w:rsidRPr="000C2B97" w:rsidRDefault="00A93502" w:rsidP="000C2B97">
            <w:pPr>
              <w:pStyle w:val="a9"/>
              <w:widowControl w:val="0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0C2B97">
              <w:rPr>
                <w:rFonts w:ascii="標楷體" w:eastAsia="標楷體" w:hAnsi="標楷體"/>
                <w:sz w:val="24"/>
                <w:szCs w:val="24"/>
              </w:rPr>
              <w:t>多位教師提到「首次體驗AI整理能力的震撼」，認為是「事半功倍的神奇工具」。</w:t>
            </w:r>
          </w:p>
          <w:p w14:paraId="47281892" w14:textId="5D2ADD0D" w:rsidR="00A93502" w:rsidRPr="00066082" w:rsidRDefault="00066082" w:rsidP="00066082">
            <w:pPr>
              <w:widowControl w:val="0"/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066082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A93502" w:rsidRPr="00066082">
              <w:rPr>
                <w:rFonts w:ascii="標楷體" w:eastAsia="標楷體" w:hAnsi="標楷體"/>
                <w:sz w:val="24"/>
                <w:szCs w:val="24"/>
              </w:rPr>
              <w:t>Canva手繪動畫應用亮點：</w:t>
            </w:r>
          </w:p>
          <w:p w14:paraId="68437FFD" w14:textId="77777777" w:rsidR="00A93502" w:rsidRPr="000C2B97" w:rsidRDefault="00A93502" w:rsidP="000C2B97">
            <w:pPr>
              <w:pStyle w:val="a9"/>
              <w:widowControl w:val="0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0C2B97">
              <w:rPr>
                <w:rFonts w:ascii="標楷體" w:eastAsia="標楷體" w:hAnsi="標楷體"/>
                <w:sz w:val="24"/>
                <w:szCs w:val="24"/>
              </w:rPr>
              <w:t>AI結合繪本、動畫與音樂 → 引發跨領域課程想像。</w:t>
            </w:r>
          </w:p>
          <w:p w14:paraId="0092083F" w14:textId="77777777" w:rsidR="00A93502" w:rsidRPr="000C2B97" w:rsidRDefault="00A93502" w:rsidP="000C2B97">
            <w:pPr>
              <w:pStyle w:val="a9"/>
              <w:widowControl w:val="0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0C2B97">
              <w:rPr>
                <w:rFonts w:ascii="標楷體" w:eastAsia="標楷體" w:hAnsi="標楷體"/>
                <w:sz w:val="24"/>
                <w:szCs w:val="24"/>
              </w:rPr>
              <w:t>幾分鐘內可製作具視覺與敘事力的影片 → 教學實用性強。</w:t>
            </w:r>
          </w:p>
          <w:p w14:paraId="091CC48D" w14:textId="2878EE71" w:rsidR="002F2A03" w:rsidRPr="000C2B97" w:rsidRDefault="00A93502" w:rsidP="000C2B97">
            <w:pPr>
              <w:pStyle w:val="a9"/>
              <w:widowControl w:val="0"/>
              <w:numPr>
                <w:ilvl w:val="0"/>
                <w:numId w:val="36"/>
              </w:numPr>
              <w:ind w:leftChars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C2B97">
              <w:rPr>
                <w:rFonts w:ascii="標楷體" w:eastAsia="標楷體" w:hAnsi="標楷體"/>
                <w:sz w:val="24"/>
                <w:szCs w:val="24"/>
              </w:rPr>
              <w:t>激發「讓學生用AI說故事」、「將文本視覺化」等教學靈感。</w:t>
            </w:r>
          </w:p>
        </w:tc>
      </w:tr>
      <w:tr w:rsidR="002F2A03" w14:paraId="0DDD66DC" w14:textId="77777777" w:rsidTr="00066082">
        <w:trPr>
          <w:trHeight w:val="296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0923" w14:textId="0BCBC04C" w:rsidR="002F2A03" w:rsidRDefault="00EE4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drawing>
                <wp:inline distT="0" distB="0" distL="0" distR="0" wp14:anchorId="229CC840" wp14:editId="58F44044">
                  <wp:extent cx="2950029" cy="2212975"/>
                  <wp:effectExtent l="0" t="0" r="3175" b="0"/>
                  <wp:docPr id="1333676189" name="圖片 3" descr="一張含有 文字, 服裝, 室內, 人員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676189" name="圖片 3" descr="一張含有 文字, 服裝, 室內, 人員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29" cy="221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4859" w14:textId="57BB6C24" w:rsidR="002F2A03" w:rsidRDefault="00EE4DCD" w:rsidP="00EE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 w:val="24"/>
                <w:szCs w:val="24"/>
              </w:rPr>
              <w:drawing>
                <wp:inline distT="0" distB="0" distL="0" distR="0" wp14:anchorId="4C307DC4" wp14:editId="058BA2E1">
                  <wp:extent cx="2922814" cy="2193460"/>
                  <wp:effectExtent l="0" t="0" r="0" b="0"/>
                  <wp:docPr id="354929996" name="圖片 4" descr="一張含有 服裝, 人員, 人的臉孔, 足部穿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29996" name="圖片 4" descr="一張含有 服裝, 人員, 人的臉孔, 足部穿著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645" cy="220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A03" w14:paraId="395A2618" w14:textId="77777777" w:rsidTr="003340C0">
        <w:trPr>
          <w:trHeight w:val="14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35DD" w14:textId="1535ED7E" w:rsidR="00066082" w:rsidRPr="00066082" w:rsidRDefault="00066082" w:rsidP="00066082">
            <w:pP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上</w:t>
            </w:r>
            <w:proofErr w:type="gramStart"/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午場</w:t>
            </w:r>
            <w:proofErr w:type="gramEnd"/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：「</w:t>
            </w:r>
            <w:proofErr w:type="gramStart"/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紓</w:t>
            </w:r>
            <w:proofErr w:type="gramEnd"/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壓電路」＋「光映畢卡索」</w:t>
            </w:r>
            <w:proofErr w:type="gramStart"/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跨域課程</w:t>
            </w:r>
            <w:proofErr w:type="gramEnd"/>
            <w:r w:rsidRPr="00066082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下</w:t>
            </w:r>
            <w:proofErr w:type="gramStart"/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午場</w:t>
            </w:r>
            <w:proofErr w:type="gramEnd"/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：「靜電指揮家」＋「從微觀出發」行動顯</w:t>
            </w:r>
            <w:proofErr w:type="gramStart"/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微跨域</w:t>
            </w:r>
            <w:proofErr w:type="gramEnd"/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課程</w:t>
            </w:r>
            <w:r w:rsidRPr="00066082">
              <w:rPr>
                <w:rFonts w:ascii="標楷體" w:eastAsia="標楷體" w:hAnsi="標楷體"/>
                <w:sz w:val="24"/>
                <w:szCs w:val="24"/>
              </w:rPr>
              <w:br/>
              <w:t>講師：</w:t>
            </w:r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葉長青博士（Intel矽谷總部資深研發）</w:t>
            </w:r>
          </w:p>
        </w:tc>
      </w:tr>
      <w:tr w:rsidR="00066082" w14:paraId="09AABD94" w14:textId="77777777" w:rsidTr="003340C0">
        <w:trPr>
          <w:trHeight w:val="14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70EB" w14:textId="77777777" w:rsidR="00066082" w:rsidRPr="00066082" w:rsidRDefault="00066082" w:rsidP="00066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066082">
              <w:rPr>
                <w:rFonts w:ascii="標楷體" w:eastAsia="標楷體" w:hAnsi="標楷體"/>
                <w:b/>
                <w:bCs/>
                <w:sz w:val="24"/>
                <w:szCs w:val="24"/>
              </w:rPr>
              <w:t>教師收穫與啟發亮點</w:t>
            </w:r>
          </w:p>
          <w:p w14:paraId="53CCA0EA" w14:textId="27B44582" w:rsidR="00066082" w:rsidRPr="00066082" w:rsidRDefault="00066082" w:rsidP="00066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06608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1.</w:t>
            </w:r>
            <w:r w:rsidRPr="00066082">
              <w:rPr>
                <w:rFonts w:ascii="標楷體" w:eastAsia="標楷體" w:hAnsi="標楷體"/>
                <w:sz w:val="24"/>
                <w:szCs w:val="24"/>
              </w:rPr>
              <w:t xml:space="preserve"> 「電路設計與發光卡片」提升動手創作與理解科學概念的樂趣- 「光影變化」、「靜電原理」、「色彩轉變」讓藝術與自然/物理融合，引發學生學習動機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6C461E07" w14:textId="668F6F78" w:rsidR="00066082" w:rsidRPr="00066082" w:rsidRDefault="00066082" w:rsidP="00066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06608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2.</w:t>
            </w:r>
            <w:r w:rsidRPr="00066082">
              <w:rPr>
                <w:rFonts w:ascii="標楷體" w:eastAsia="標楷體" w:hAnsi="標楷體"/>
                <w:sz w:val="24"/>
                <w:szCs w:val="24"/>
              </w:rPr>
              <w:t xml:space="preserve"> 跨領域整合強化學生素養導向學習，如將「電路」導入美術或語文課- 教材具STEAM精神，可延伸節慶卡片、動畫燈光裝置、顏色混合觀察等創作應用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58FAD765" w14:textId="77777777" w:rsidR="00066082" w:rsidRPr="00066082" w:rsidRDefault="00066082" w:rsidP="00066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066082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066082">
              <w:rPr>
                <w:rFonts w:ascii="標楷體" w:eastAsia="標楷體" w:hAnsi="標楷體"/>
                <w:sz w:val="24"/>
                <w:szCs w:val="24"/>
              </w:rPr>
              <w:t xml:space="preserve"> 多位教師反映課程操作簡單、有趣、實用，能立即帶回教學現場進行調整與應用</w:t>
            </w:r>
          </w:p>
          <w:p w14:paraId="4537D31C" w14:textId="7912F009" w:rsidR="00066082" w:rsidRPr="00066082" w:rsidRDefault="00066082" w:rsidP="00066082">
            <w:pPr>
              <w:ind w:left="480" w:hangingChars="200" w:hanging="48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066082"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066082">
              <w:rPr>
                <w:rFonts w:ascii="標楷體" w:eastAsia="標楷體" w:hAnsi="標楷體"/>
                <w:sz w:val="24"/>
                <w:szCs w:val="24"/>
              </w:rPr>
              <w:t xml:space="preserve"> 教師提到學生可在「錯誤中學習」、「試誤中探索」、「用創意解決電路問題」- AI與導電材料結合，可促進學生設計思維與發表表現能力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</w:tbl>
    <w:p w14:paraId="52744A26" w14:textId="77777777" w:rsidR="002F2A03" w:rsidRDefault="002F2A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24D6F11" w14:textId="77777777" w:rsidR="002F2A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承辦人員： 高玉娟                       校長：楊宗明</w:t>
      </w:r>
    </w:p>
    <w:sectPr w:rsidR="002F2A03" w:rsidSect="000C2B97">
      <w:pgSz w:w="11906" w:h="16838"/>
      <w:pgMar w:top="1021" w:right="1077" w:bottom="1021" w:left="1077" w:header="851" w:footer="992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7FC"/>
    <w:multiLevelType w:val="multilevel"/>
    <w:tmpl w:val="DF8A4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CDB"/>
    <w:multiLevelType w:val="multilevel"/>
    <w:tmpl w:val="1494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D2144"/>
    <w:multiLevelType w:val="multilevel"/>
    <w:tmpl w:val="E1CCD8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0DB61E58"/>
    <w:multiLevelType w:val="multilevel"/>
    <w:tmpl w:val="BAF0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C228E"/>
    <w:multiLevelType w:val="multilevel"/>
    <w:tmpl w:val="1AFC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A6D72"/>
    <w:multiLevelType w:val="multilevel"/>
    <w:tmpl w:val="1836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7082D"/>
    <w:multiLevelType w:val="multilevel"/>
    <w:tmpl w:val="909E682C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194775F6"/>
    <w:multiLevelType w:val="multilevel"/>
    <w:tmpl w:val="5B48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A328C"/>
    <w:multiLevelType w:val="multilevel"/>
    <w:tmpl w:val="4D1E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D4F2B"/>
    <w:multiLevelType w:val="multilevel"/>
    <w:tmpl w:val="BD98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31478"/>
    <w:multiLevelType w:val="multilevel"/>
    <w:tmpl w:val="F1C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45BD1"/>
    <w:multiLevelType w:val="multilevel"/>
    <w:tmpl w:val="A838FB7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24ED62B1"/>
    <w:multiLevelType w:val="multilevel"/>
    <w:tmpl w:val="B32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E68"/>
    <w:multiLevelType w:val="multilevel"/>
    <w:tmpl w:val="99F2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25E98"/>
    <w:multiLevelType w:val="multilevel"/>
    <w:tmpl w:val="6CBA768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51CC9"/>
    <w:multiLevelType w:val="multilevel"/>
    <w:tmpl w:val="FE24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20AB1"/>
    <w:multiLevelType w:val="multilevel"/>
    <w:tmpl w:val="45B6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364A0"/>
    <w:multiLevelType w:val="multilevel"/>
    <w:tmpl w:val="438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E5215"/>
    <w:multiLevelType w:val="multilevel"/>
    <w:tmpl w:val="BD98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E2C9F"/>
    <w:multiLevelType w:val="multilevel"/>
    <w:tmpl w:val="0D00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F02BD"/>
    <w:multiLevelType w:val="multilevel"/>
    <w:tmpl w:val="5654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094D58"/>
    <w:multiLevelType w:val="multilevel"/>
    <w:tmpl w:val="7F80D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0E66E2"/>
    <w:multiLevelType w:val="multilevel"/>
    <w:tmpl w:val="03AE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654FC"/>
    <w:multiLevelType w:val="multilevel"/>
    <w:tmpl w:val="8946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4081F"/>
    <w:multiLevelType w:val="hybridMultilevel"/>
    <w:tmpl w:val="7CA66BF0"/>
    <w:lvl w:ilvl="0" w:tplc="04090003">
      <w:start w:val="1"/>
      <w:numFmt w:val="bullet"/>
      <w:lvlText w:val=""/>
      <w:lvlJc w:val="left"/>
      <w:pPr>
        <w:ind w:left="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25" w15:restartNumberingAfterBreak="0">
    <w:nsid w:val="520E1F70"/>
    <w:multiLevelType w:val="multilevel"/>
    <w:tmpl w:val="3BF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A57F0"/>
    <w:multiLevelType w:val="multilevel"/>
    <w:tmpl w:val="4BBA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D73E0"/>
    <w:multiLevelType w:val="multilevel"/>
    <w:tmpl w:val="2F7E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EA46CB"/>
    <w:multiLevelType w:val="multilevel"/>
    <w:tmpl w:val="29D8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F44D9"/>
    <w:multiLevelType w:val="multilevel"/>
    <w:tmpl w:val="F504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0A73B7"/>
    <w:multiLevelType w:val="multilevel"/>
    <w:tmpl w:val="DBC4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441FE6"/>
    <w:multiLevelType w:val="multilevel"/>
    <w:tmpl w:val="253C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5B3004"/>
    <w:multiLevelType w:val="multilevel"/>
    <w:tmpl w:val="9D7E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4660D2"/>
    <w:multiLevelType w:val="multilevel"/>
    <w:tmpl w:val="5AD0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CF7B92"/>
    <w:multiLevelType w:val="multilevel"/>
    <w:tmpl w:val="0E32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2E1B32"/>
    <w:multiLevelType w:val="multilevel"/>
    <w:tmpl w:val="04BC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E452A"/>
    <w:multiLevelType w:val="multilevel"/>
    <w:tmpl w:val="D0C4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52004">
    <w:abstractNumId w:val="11"/>
  </w:num>
  <w:num w:numId="2" w16cid:durableId="1627151553">
    <w:abstractNumId w:val="6"/>
  </w:num>
  <w:num w:numId="3" w16cid:durableId="1067924364">
    <w:abstractNumId w:val="2"/>
  </w:num>
  <w:num w:numId="4" w16cid:durableId="996805543">
    <w:abstractNumId w:val="19"/>
  </w:num>
  <w:num w:numId="5" w16cid:durableId="1037857259">
    <w:abstractNumId w:val="31"/>
  </w:num>
  <w:num w:numId="6" w16cid:durableId="1835141327">
    <w:abstractNumId w:val="7"/>
  </w:num>
  <w:num w:numId="7" w16cid:durableId="1765954396">
    <w:abstractNumId w:val="3"/>
  </w:num>
  <w:num w:numId="8" w16cid:durableId="288630309">
    <w:abstractNumId w:val="15"/>
  </w:num>
  <w:num w:numId="9" w16cid:durableId="1327127385">
    <w:abstractNumId w:val="13"/>
  </w:num>
  <w:num w:numId="10" w16cid:durableId="26221073">
    <w:abstractNumId w:val="12"/>
  </w:num>
  <w:num w:numId="11" w16cid:durableId="208496360">
    <w:abstractNumId w:val="28"/>
  </w:num>
  <w:num w:numId="12" w16cid:durableId="1278223695">
    <w:abstractNumId w:val="5"/>
  </w:num>
  <w:num w:numId="13" w16cid:durableId="688532125">
    <w:abstractNumId w:val="32"/>
  </w:num>
  <w:num w:numId="14" w16cid:durableId="1253049239">
    <w:abstractNumId w:val="27"/>
  </w:num>
  <w:num w:numId="15" w16cid:durableId="111364602">
    <w:abstractNumId w:val="23"/>
  </w:num>
  <w:num w:numId="16" w16cid:durableId="2146391192">
    <w:abstractNumId w:val="35"/>
  </w:num>
  <w:num w:numId="17" w16cid:durableId="42096362">
    <w:abstractNumId w:val="1"/>
  </w:num>
  <w:num w:numId="18" w16cid:durableId="2115442400">
    <w:abstractNumId w:val="21"/>
  </w:num>
  <w:num w:numId="19" w16cid:durableId="1391077015">
    <w:abstractNumId w:val="25"/>
  </w:num>
  <w:num w:numId="20" w16cid:durableId="1631740554">
    <w:abstractNumId w:val="16"/>
  </w:num>
  <w:num w:numId="21" w16cid:durableId="1483426663">
    <w:abstractNumId w:val="0"/>
  </w:num>
  <w:num w:numId="22" w16cid:durableId="99448312">
    <w:abstractNumId w:val="10"/>
  </w:num>
  <w:num w:numId="23" w16cid:durableId="403377565">
    <w:abstractNumId w:val="36"/>
  </w:num>
  <w:num w:numId="24" w16cid:durableId="1374118131">
    <w:abstractNumId w:val="4"/>
  </w:num>
  <w:num w:numId="25" w16cid:durableId="1517886206">
    <w:abstractNumId w:val="8"/>
  </w:num>
  <w:num w:numId="26" w16cid:durableId="1500536141">
    <w:abstractNumId w:val="26"/>
  </w:num>
  <w:num w:numId="27" w16cid:durableId="995912564">
    <w:abstractNumId w:val="22"/>
  </w:num>
  <w:num w:numId="28" w16cid:durableId="1816333552">
    <w:abstractNumId w:val="34"/>
  </w:num>
  <w:num w:numId="29" w16cid:durableId="422149946">
    <w:abstractNumId w:val="33"/>
  </w:num>
  <w:num w:numId="30" w16cid:durableId="188379089">
    <w:abstractNumId w:val="30"/>
  </w:num>
  <w:num w:numId="31" w16cid:durableId="2069261295">
    <w:abstractNumId w:val="29"/>
  </w:num>
  <w:num w:numId="32" w16cid:durableId="1189175616">
    <w:abstractNumId w:val="20"/>
  </w:num>
  <w:num w:numId="33" w16cid:durableId="1132289612">
    <w:abstractNumId w:val="18"/>
  </w:num>
  <w:num w:numId="34" w16cid:durableId="978458014">
    <w:abstractNumId w:val="17"/>
  </w:num>
  <w:num w:numId="35" w16cid:durableId="2096121157">
    <w:abstractNumId w:val="9"/>
  </w:num>
  <w:num w:numId="36" w16cid:durableId="890505987">
    <w:abstractNumId w:val="14"/>
  </w:num>
  <w:num w:numId="37" w16cid:durableId="8192314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03"/>
    <w:rsid w:val="00003102"/>
    <w:rsid w:val="00066082"/>
    <w:rsid w:val="000C2B97"/>
    <w:rsid w:val="002D4487"/>
    <w:rsid w:val="002F2A03"/>
    <w:rsid w:val="003340C0"/>
    <w:rsid w:val="00561309"/>
    <w:rsid w:val="00A64C5B"/>
    <w:rsid w:val="00A93502"/>
    <w:rsid w:val="00DE5C8B"/>
    <w:rsid w:val="00E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CFBF"/>
  <w15:docId w15:val="{01DDB387-5493-4B8B-A996-F2A158B0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-126">
    <w:name w:val="citation-126"/>
    <w:basedOn w:val="a0"/>
    <w:rsid w:val="00561309"/>
  </w:style>
  <w:style w:type="paragraph" w:styleId="a9">
    <w:name w:val="List Paragraph"/>
    <w:basedOn w:val="a"/>
    <w:uiPriority w:val="34"/>
    <w:qFormat/>
    <w:rsid w:val="000660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玉娟 高</cp:lastModifiedBy>
  <cp:revision>5</cp:revision>
  <cp:lastPrinted>2025-10-16T07:20:00Z</cp:lastPrinted>
  <dcterms:created xsi:type="dcterms:W3CDTF">2025-10-16T06:16:00Z</dcterms:created>
  <dcterms:modified xsi:type="dcterms:W3CDTF">2025-10-16T07:24:00Z</dcterms:modified>
</cp:coreProperties>
</file>