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Calibri" w:hAnsi="Calibri" w:eastAsia="標楷體"/>
          <w:shd w:val="clear" w:color="auto" w:fill="BDD6E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-562610</wp:posOffset>
                </wp:positionV>
                <wp:extent cx="793750" cy="5524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軟正黑體" w:hAnsi="微軟正黑體" w:eastAsia="微軟正黑體" w:cs="微軟正黑體"/>
                                <w:shd w:val="clear" w:color="auto" w:fill="B4C6E7" w:themeFill="accent5" w:themeFillTint="66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shd w:val="clear" w:color="auto" w:fill="B4C6E7" w:themeFill="accent5" w:themeFillTint="66"/>
                              </w:rPr>
                              <w:t>編號006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-44.3pt;height:43.5pt;width:62.5pt;z-index:251661312;mso-width-relative:page;mso-height-relative:page;" filled="f" stroked="f" coordsize="21600,21600" o:gfxdata="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4Tja2QAAAAkBAAAPAAAAAAAAAAEAIAAAACIAAABkcnMvZG93bnJldi54bWxQSwECFAAUAAAACACH&#10;TuJACSBqkyMCAAAaBAAADgAAAAAAAAABACAAAAAo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軟正黑體" w:hAnsi="微軟正黑體" w:eastAsia="微軟正黑體" w:cs="微軟正黑體"/>
                          <w:shd w:val="clear" w:color="auto" w:fill="B4C6E7" w:themeFill="accent5" w:themeFillTint="66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shd w:val="clear" w:color="auto" w:fill="B4C6E7" w:themeFill="accent5" w:themeFillTint="66"/>
                        </w:rPr>
                        <w:t>編號006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-518795</wp:posOffset>
                </wp:positionV>
                <wp:extent cx="826770" cy="59563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595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-40.85pt;height:46.9pt;width:65.1pt;z-index:251664384;mso-width-relative:page;mso-height-relative:page;" filled="f" stroked="f" coordsize="21600,21600" o:gfxdata="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Jb/1R2gAAAAkBAAAPAAAAAAAAAAEAIAAAACIAAABkcnMvZG93bnJldi54bWxQSwECFAAUAAAA&#10;CACHTuJABmuoBSUCAAAc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嘉</w:t>
      </w:r>
      <w:r>
        <w:rPr>
          <w:rFonts w:hint="eastAsia" w:ascii="標楷體" w:hAnsi="標楷體" w:eastAsia="標楷體" w:cs="標楷體"/>
          <w:sz w:val="24"/>
          <w:szCs w:val="24"/>
        </w:rPr>
        <w:t>義市113學年度精進國民中小學教師教學專業與課程品質整體推動計畫</w:t>
      </w:r>
    </w:p>
    <w:p>
      <w:pPr>
        <w:adjustRightInd w:val="0"/>
        <w:snapToGrid w:val="0"/>
        <w:jc w:val="center"/>
        <w:rPr>
          <w:rFonts w:hint="eastAsia" w:ascii="標楷體" w:hAnsi="標楷體" w:eastAsia="標楷體" w:cs="標楷體"/>
          <w:sz w:val="24"/>
          <w:szCs w:val="24"/>
          <w:shd w:val="clear" w:color="auto" w:fill="F2F2F2"/>
        </w:rPr>
      </w:pPr>
      <w:r>
        <w:rPr>
          <w:rFonts w:hint="eastAsia" w:ascii="標楷體" w:hAnsi="標楷體" w:eastAsia="標楷體" w:cs="標楷體"/>
          <w:sz w:val="24"/>
          <w:szCs w:val="24"/>
          <w:shd w:val="clear" w:color="auto" w:fill="F2F2F2"/>
        </w:rPr>
        <w:t>國民教育輔導體系–國民教育輔導團藝術領域輔導小組</w:t>
      </w:r>
    </w:p>
    <w:p>
      <w:pPr>
        <w:adjustRightInd w:val="0"/>
        <w:snapToGrid w:val="0"/>
        <w:jc w:val="center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跨域思維</w:t>
      </w:r>
      <w:r>
        <w:rPr>
          <w:rFonts w:hint="eastAsia" w:ascii="標楷體" w:hAnsi="標楷體" w:eastAsia="標楷體" w:cs="標楷體"/>
          <w:sz w:val="24"/>
          <w:szCs w:val="24"/>
        </w:rPr>
        <w:t>-「戲劇教育與世界的關係」研習實施計畫</w:t>
      </w:r>
    </w:p>
    <w:p>
      <w:pPr>
        <w:autoSpaceDE w:val="0"/>
        <w:autoSpaceDN w:val="0"/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一、依據</w:t>
      </w:r>
    </w:p>
    <w:p>
      <w:pPr>
        <w:autoSpaceDE w:val="0"/>
        <w:autoSpaceDN w:val="0"/>
        <w:adjustRightInd w:val="0"/>
        <w:snapToGrid w:val="0"/>
        <w:ind w:left="649" w:hanging="708" w:hangingChars="295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（一）教育部補助</w:t>
      </w:r>
      <w:r>
        <w:rPr>
          <w:rFonts w:hint="eastAsia" w:ascii="標楷體" w:hAnsi="標楷體" w:eastAsia="標楷體"/>
          <w:sz w:val="24"/>
          <w:szCs w:val="24"/>
        </w:rPr>
        <w:t>直轄市、</w:t>
      </w:r>
      <w:r>
        <w:rPr>
          <w:rFonts w:ascii="標楷體" w:hAnsi="標楷體" w:eastAsia="標楷體"/>
          <w:sz w:val="24"/>
          <w:szCs w:val="24"/>
        </w:rPr>
        <w:t>縣(市)</w:t>
      </w:r>
      <w:r>
        <w:rPr>
          <w:rFonts w:hint="eastAsia" w:ascii="標楷體" w:hAnsi="標楷體" w:eastAsia="標楷體"/>
          <w:sz w:val="24"/>
          <w:szCs w:val="24"/>
        </w:rPr>
        <w:t>政府</w:t>
      </w:r>
      <w:r>
        <w:rPr>
          <w:rFonts w:ascii="標楷體" w:hAnsi="標楷體" w:eastAsia="標楷體"/>
          <w:sz w:val="24"/>
          <w:szCs w:val="24"/>
        </w:rPr>
        <w:t>精進國民中學及國民小學</w:t>
      </w:r>
      <w:r>
        <w:rPr>
          <w:rFonts w:hint="eastAsia" w:ascii="標楷體" w:hAnsi="標楷體" w:eastAsia="標楷體"/>
          <w:sz w:val="24"/>
          <w:szCs w:val="24"/>
        </w:rPr>
        <w:t>教師</w:t>
      </w:r>
      <w:r>
        <w:rPr>
          <w:rFonts w:ascii="標楷體" w:hAnsi="標楷體" w:eastAsia="標楷體"/>
          <w:sz w:val="24"/>
          <w:szCs w:val="24"/>
        </w:rPr>
        <w:t>教學</w:t>
      </w:r>
      <w:r>
        <w:rPr>
          <w:rFonts w:hint="eastAsia" w:ascii="標楷體" w:hAnsi="標楷體" w:eastAsia="標楷體"/>
          <w:sz w:val="24"/>
          <w:szCs w:val="24"/>
        </w:rPr>
        <w:t>專業與課程</w:t>
      </w:r>
      <w:r>
        <w:rPr>
          <w:rFonts w:ascii="標楷體" w:hAnsi="標楷體" w:eastAsia="標楷體"/>
          <w:sz w:val="24"/>
          <w:szCs w:val="24"/>
        </w:rPr>
        <w:t>品質</w:t>
      </w:r>
      <w:r>
        <w:rPr>
          <w:rFonts w:hint="eastAsia" w:ascii="標楷體" w:hAnsi="標楷體" w:eastAsia="標楷體"/>
          <w:sz w:val="24"/>
          <w:szCs w:val="24"/>
        </w:rPr>
        <w:t>作業</w:t>
      </w:r>
      <w:r>
        <w:rPr>
          <w:rFonts w:ascii="標楷體" w:hAnsi="標楷體" w:eastAsia="標楷體"/>
          <w:sz w:val="24"/>
          <w:szCs w:val="24"/>
        </w:rPr>
        <w:t>要點。</w:t>
      </w:r>
    </w:p>
    <w:p>
      <w:pPr>
        <w:autoSpaceDE w:val="0"/>
        <w:autoSpaceDN w:val="0"/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（二）</w:t>
      </w:r>
      <w:r>
        <w:rPr>
          <w:rFonts w:hint="eastAsia" w:ascii="標楷體" w:hAnsi="標楷體" w:eastAsia="標楷體"/>
          <w:sz w:val="24"/>
          <w:szCs w:val="24"/>
        </w:rPr>
        <w:t>嘉義</w:t>
      </w:r>
      <w:r>
        <w:rPr>
          <w:rFonts w:ascii="標楷體" w:hAnsi="標楷體" w:eastAsia="標楷體"/>
          <w:sz w:val="24"/>
          <w:szCs w:val="24"/>
        </w:rPr>
        <w:t>市1</w:t>
      </w:r>
      <w:r>
        <w:rPr>
          <w:rFonts w:hint="eastAsia" w:ascii="標楷體" w:hAnsi="標楷體" w:eastAsia="標楷體"/>
          <w:sz w:val="24"/>
          <w:szCs w:val="24"/>
        </w:rPr>
        <w:t>13學</w:t>
      </w:r>
      <w:r>
        <w:rPr>
          <w:rFonts w:ascii="標楷體" w:hAnsi="標楷體" w:eastAsia="標楷體"/>
          <w:sz w:val="24"/>
          <w:szCs w:val="24"/>
        </w:rPr>
        <w:t>年度精進國民中小學</w:t>
      </w:r>
      <w:r>
        <w:rPr>
          <w:rFonts w:hint="eastAsia" w:ascii="標楷體" w:hAnsi="標楷體" w:eastAsia="標楷體"/>
          <w:sz w:val="24"/>
          <w:szCs w:val="24"/>
        </w:rPr>
        <w:t>教師</w:t>
      </w:r>
      <w:r>
        <w:rPr>
          <w:rFonts w:ascii="標楷體" w:hAnsi="標楷體" w:eastAsia="標楷體"/>
          <w:sz w:val="24"/>
          <w:szCs w:val="24"/>
        </w:rPr>
        <w:t>教學</w:t>
      </w:r>
      <w:r>
        <w:rPr>
          <w:rFonts w:hint="eastAsia" w:ascii="標楷體" w:hAnsi="標楷體" w:eastAsia="標楷體"/>
          <w:sz w:val="24"/>
          <w:szCs w:val="24"/>
        </w:rPr>
        <w:t>專業與課程</w:t>
      </w:r>
      <w:r>
        <w:rPr>
          <w:rFonts w:ascii="標楷體" w:hAnsi="標楷體" w:eastAsia="標楷體"/>
          <w:sz w:val="24"/>
          <w:szCs w:val="24"/>
        </w:rPr>
        <w:t>品質</w:t>
      </w:r>
      <w:r>
        <w:rPr>
          <w:rFonts w:hint="eastAsia" w:ascii="標楷體" w:hAnsi="標楷體" w:eastAsia="標楷體"/>
          <w:sz w:val="24"/>
          <w:szCs w:val="24"/>
        </w:rPr>
        <w:t>整體推動</w:t>
      </w:r>
      <w:r>
        <w:rPr>
          <w:rFonts w:ascii="標楷體" w:hAnsi="標楷體" w:eastAsia="標楷體"/>
          <w:sz w:val="24"/>
          <w:szCs w:val="24"/>
        </w:rPr>
        <w:t>計畫。</w:t>
      </w:r>
    </w:p>
    <w:p>
      <w:pPr>
        <w:autoSpaceDE w:val="0"/>
        <w:autoSpaceDN w:val="0"/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（三）</w:t>
      </w:r>
      <w:r>
        <w:rPr>
          <w:rFonts w:hint="eastAsia" w:ascii="標楷體" w:hAnsi="標楷體" w:eastAsia="標楷體"/>
          <w:sz w:val="24"/>
          <w:szCs w:val="24"/>
        </w:rPr>
        <w:t>嘉義市</w:t>
      </w:r>
      <w:r>
        <w:rPr>
          <w:rFonts w:ascii="標楷體" w:hAnsi="標楷體" w:eastAsia="標楷體"/>
          <w:sz w:val="24"/>
          <w:szCs w:val="24"/>
        </w:rPr>
        <w:t>1</w:t>
      </w:r>
      <w:r>
        <w:rPr>
          <w:rFonts w:hint="eastAsia" w:ascii="標楷體" w:hAnsi="標楷體" w:eastAsia="標楷體"/>
          <w:sz w:val="24"/>
          <w:szCs w:val="24"/>
        </w:rPr>
        <w:t>13學</w:t>
      </w:r>
      <w:r>
        <w:rPr>
          <w:rFonts w:ascii="標楷體" w:hAnsi="標楷體" w:eastAsia="標楷體"/>
          <w:sz w:val="24"/>
          <w:szCs w:val="24"/>
        </w:rPr>
        <w:t>年度國民教育輔導團</w:t>
      </w:r>
      <w:r>
        <w:rPr>
          <w:rFonts w:hint="eastAsia" w:ascii="標楷體" w:hAnsi="標楷體" w:eastAsia="標楷體"/>
          <w:sz w:val="24"/>
          <w:szCs w:val="24"/>
        </w:rPr>
        <w:t>整體團務</w:t>
      </w:r>
      <w:r>
        <w:rPr>
          <w:rFonts w:ascii="標楷體" w:hAnsi="標楷體" w:eastAsia="標楷體"/>
          <w:sz w:val="24"/>
          <w:szCs w:val="24"/>
        </w:rPr>
        <w:t>計畫。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二、目的</w:t>
      </w:r>
    </w:p>
    <w:p>
      <w:pPr>
        <w:autoSpaceDE w:val="0"/>
        <w:autoSpaceDN w:val="0"/>
        <w:adjustRightInd w:val="0"/>
        <w:snapToGrid w:val="0"/>
        <w:ind w:left="649" w:hanging="708" w:hangingChars="295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（一）</w:t>
      </w:r>
      <w:r>
        <w:rPr>
          <w:rFonts w:hint="eastAsia" w:ascii="標楷體" w:hAnsi="標楷體" w:eastAsia="標楷體"/>
          <w:sz w:val="24"/>
          <w:szCs w:val="24"/>
        </w:rPr>
        <w:t>讓教師在不同的領域課程下，擴充跨域思維的能力</w:t>
      </w:r>
      <w:r>
        <w:rPr>
          <w:rFonts w:ascii="標楷體" w:hAnsi="標楷體" w:eastAsia="標楷體"/>
          <w:sz w:val="24"/>
          <w:szCs w:val="24"/>
        </w:rPr>
        <w:t>。</w:t>
      </w:r>
    </w:p>
    <w:p>
      <w:pPr>
        <w:adjustRightInd w:val="0"/>
        <w:snapToGrid w:val="0"/>
        <w:rPr>
          <w:rFonts w:hint="eastAsia"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（二）</w:t>
      </w:r>
      <w:r>
        <w:rPr>
          <w:rFonts w:hint="eastAsia" w:ascii="標楷體" w:hAnsi="標楷體" w:eastAsia="標楷體"/>
          <w:sz w:val="24"/>
          <w:szCs w:val="24"/>
        </w:rPr>
        <w:t>以多元文化教育及跨域課程為主軸，讓教師認識文化的豐富與多樣性，運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 </w:t>
      </w:r>
      <w:r>
        <w:rPr>
          <w:rFonts w:hint="eastAsia" w:ascii="標楷體" w:hAnsi="標楷體" w:eastAsia="標楷體"/>
          <w:sz w:val="24"/>
          <w:szCs w:val="24"/>
        </w:rPr>
        <w:t>用於教學現場。</w:t>
      </w:r>
    </w:p>
    <w:p>
      <w:pPr>
        <w:adjustRightInd w:val="0"/>
        <w:snapToGrid w:val="0"/>
        <w:rPr>
          <w:rFonts w:hint="eastAsia"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 xml:space="preserve"> (三) 各校在發展校定課程中，可融入世界文化於教學現場，因應現場教師需求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val="en-US" w:eastAsia="zh-TW"/>
        </w:rPr>
        <w:t xml:space="preserve">      </w:t>
      </w:r>
      <w:r>
        <w:rPr>
          <w:rFonts w:hint="eastAsia" w:ascii="標楷體" w:hAnsi="標楷體" w:eastAsia="標楷體"/>
          <w:sz w:val="24"/>
          <w:szCs w:val="24"/>
        </w:rPr>
        <w:t>進行增能。</w:t>
      </w:r>
    </w:p>
    <w:p>
      <w:pPr>
        <w:adjustRightInd w:val="0"/>
        <w:snapToGrid w:val="0"/>
        <w:ind w:left="565" w:leftChars="257"/>
        <w:rPr>
          <w:rFonts w:ascii="標楷體" w:hAnsi="標楷體" w:eastAsia="標楷體"/>
          <w:sz w:val="24"/>
          <w:szCs w:val="24"/>
        </w:rPr>
      </w:pP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三</w:t>
      </w:r>
      <w:r>
        <w:rPr>
          <w:rFonts w:ascii="標楷體" w:hAnsi="標楷體" w:eastAsia="標楷體"/>
          <w:sz w:val="24"/>
          <w:szCs w:val="24"/>
        </w:rPr>
        <w:t>、辦理單位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（一）指導單位：教育部國民及學前教育署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（二）主辦單位：</w:t>
      </w:r>
      <w:r>
        <w:rPr>
          <w:rFonts w:hint="eastAsia" w:ascii="標楷體" w:hAnsi="標楷體" w:eastAsia="標楷體"/>
          <w:sz w:val="24"/>
          <w:szCs w:val="24"/>
        </w:rPr>
        <w:t>嘉義市</w:t>
      </w:r>
      <w:r>
        <w:rPr>
          <w:rFonts w:ascii="標楷體" w:hAnsi="標楷體" w:eastAsia="標楷體"/>
          <w:sz w:val="24"/>
          <w:szCs w:val="24"/>
        </w:rPr>
        <w:t>政府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</w:t>
      </w:r>
      <w:r>
        <w:rPr>
          <w:rFonts w:hint="eastAsia" w:ascii="標楷體" w:hAnsi="標楷體" w:eastAsia="標楷體"/>
          <w:sz w:val="24"/>
          <w:szCs w:val="24"/>
        </w:rPr>
        <w:t>三</w:t>
      </w:r>
      <w:r>
        <w:rPr>
          <w:rFonts w:ascii="標楷體" w:hAnsi="標楷體" w:eastAsia="標楷體"/>
          <w:sz w:val="24"/>
          <w:szCs w:val="24"/>
        </w:rPr>
        <w:t>）承辦單位：</w:t>
      </w:r>
      <w:r>
        <w:rPr>
          <w:rFonts w:hint="eastAsia" w:ascii="標楷體" w:hAnsi="標楷體" w:eastAsia="標楷體"/>
          <w:sz w:val="24"/>
          <w:szCs w:val="24"/>
        </w:rPr>
        <w:t>教育處國教輔導團藝術學習領域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</w:t>
      </w:r>
      <w:r>
        <w:rPr>
          <w:rFonts w:hint="eastAsia" w:ascii="標楷體" w:hAnsi="標楷體" w:eastAsia="標楷體"/>
          <w:sz w:val="24"/>
          <w:szCs w:val="24"/>
        </w:rPr>
        <w:t>四</w:t>
      </w:r>
      <w:r>
        <w:rPr>
          <w:rFonts w:ascii="標楷體" w:hAnsi="標楷體" w:eastAsia="標楷體"/>
          <w:sz w:val="24"/>
          <w:szCs w:val="24"/>
        </w:rPr>
        <w:t>）協辦單位：</w:t>
      </w:r>
      <w:r>
        <w:rPr>
          <w:rFonts w:hint="eastAsia" w:ascii="標楷體" w:hAnsi="標楷體" w:eastAsia="標楷體"/>
          <w:sz w:val="24"/>
          <w:szCs w:val="24"/>
        </w:rPr>
        <w:t>嘉義市立玉山國民中學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四</w:t>
      </w:r>
      <w:r>
        <w:rPr>
          <w:rFonts w:ascii="標楷體" w:hAnsi="標楷體" w:eastAsia="標楷體"/>
          <w:sz w:val="24"/>
          <w:szCs w:val="24"/>
        </w:rPr>
        <w:t>、辦理日期</w:t>
      </w:r>
      <w:r>
        <w:rPr>
          <w:rFonts w:hint="eastAsia" w:ascii="標楷體" w:hAnsi="標楷體" w:eastAsia="標楷體"/>
          <w:sz w:val="24"/>
          <w:szCs w:val="24"/>
        </w:rPr>
        <w:t>(時間、時數等)</w:t>
      </w:r>
      <w:r>
        <w:rPr>
          <w:rFonts w:ascii="標楷體" w:hAnsi="標楷體" w:eastAsia="標楷體"/>
          <w:sz w:val="24"/>
          <w:szCs w:val="24"/>
        </w:rPr>
        <w:t>及地點</w:t>
      </w:r>
      <w:r>
        <w:rPr>
          <w:rFonts w:hint="eastAsia" w:ascii="標楷體" w:hAnsi="標楷體" w:eastAsia="標楷體"/>
          <w:sz w:val="24"/>
          <w:szCs w:val="24"/>
        </w:rPr>
        <w:t>(包含研習時數)</w:t>
      </w:r>
    </w:p>
    <w:p>
      <w:pPr>
        <w:adjustRightInd w:val="0"/>
        <w:snapToGrid w:val="0"/>
        <w:ind w:left="696" w:leftChars="59" w:hanging="566" w:hangingChars="236"/>
        <w:rPr>
          <w:rFonts w:ascii="標楷體" w:hAnsi="標楷體" w:eastAsia="標楷體"/>
          <w:color w:val="FF0000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(一)時間：113年12月17日(二)下午1:30~</w:t>
      </w:r>
      <w:r>
        <w:rPr>
          <w:rFonts w:ascii="標楷體" w:hAnsi="標楷體" w:eastAsia="標楷體"/>
          <w:sz w:val="24"/>
          <w:szCs w:val="24"/>
        </w:rPr>
        <w:t>5</w:t>
      </w:r>
      <w:r>
        <w:rPr>
          <w:rFonts w:hint="eastAsia" w:ascii="標楷體" w:hAnsi="標楷體" w:eastAsia="標楷體"/>
          <w:sz w:val="24"/>
          <w:szCs w:val="24"/>
        </w:rPr>
        <w:t>:30，共</w:t>
      </w:r>
      <w:r>
        <w:rPr>
          <w:rFonts w:ascii="標楷體" w:hAnsi="標楷體" w:eastAsia="標楷體"/>
          <w:sz w:val="24"/>
          <w:szCs w:val="24"/>
        </w:rPr>
        <w:t>4</w:t>
      </w:r>
      <w:r>
        <w:rPr>
          <w:rFonts w:hint="eastAsia" w:ascii="標楷體" w:hAnsi="標楷體" w:eastAsia="標楷體"/>
          <w:sz w:val="24"/>
          <w:szCs w:val="24"/>
        </w:rPr>
        <w:t>小時</w:t>
      </w:r>
    </w:p>
    <w:p>
      <w:pPr>
        <w:adjustRightInd w:val="0"/>
        <w:snapToGrid w:val="0"/>
        <w:ind w:left="696" w:leftChars="59" w:hanging="566" w:hangingChars="236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(二)地點：玉山國中四樓表藝教室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五</w:t>
      </w:r>
      <w:r>
        <w:rPr>
          <w:rFonts w:ascii="標楷體" w:hAnsi="標楷體" w:eastAsia="標楷體"/>
          <w:sz w:val="24"/>
          <w:szCs w:val="24"/>
        </w:rPr>
        <w:t>、參加對象與人數</w:t>
      </w:r>
    </w:p>
    <w:p>
      <w:pPr>
        <w:numPr>
          <w:ilvl w:val="0"/>
          <w:numId w:val="0"/>
        </w:numPr>
        <w:adjustRightInd w:val="0"/>
        <w:snapToGrid w:val="0"/>
        <w:spacing w:before="180" w:beforeLines="50" w:after="100" w:afterAutospacing="1"/>
        <w:ind w:leftChars="-175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</w:t>
      </w:r>
      <w:r>
        <w:rPr>
          <w:rFonts w:hint="eastAsia" w:ascii="標楷體" w:hAnsi="標楷體" w:eastAsia="標楷體" w:cs="標楷體"/>
          <w:sz w:val="24"/>
          <w:szCs w:val="24"/>
        </w:rPr>
        <w:t>(一)本市8所國中指派</w:t>
      </w: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表藝</w:t>
      </w:r>
      <w:r>
        <w:rPr>
          <w:rFonts w:hint="eastAsia" w:ascii="標楷體" w:hAnsi="標楷體" w:eastAsia="標楷體" w:cs="標楷體"/>
          <w:sz w:val="24"/>
          <w:szCs w:val="24"/>
        </w:rPr>
        <w:t>教師全員參加。如無正式表藝老師，請至少派一位</w:t>
      </w:r>
    </w:p>
    <w:p>
      <w:pPr>
        <w:numPr>
          <w:ilvl w:val="0"/>
          <w:numId w:val="0"/>
        </w:numPr>
        <w:adjustRightInd w:val="0"/>
        <w:snapToGrid w:val="0"/>
        <w:spacing w:before="180" w:beforeLines="50" w:after="100" w:afterAutospacing="1"/>
        <w:ind w:leftChars="-175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   </w:t>
      </w:r>
      <w:bookmarkStart w:id="0" w:name="_GoBack"/>
      <w:bookmarkEnd w:id="0"/>
      <w:r>
        <w:rPr>
          <w:rFonts w:hint="eastAsia" w:ascii="標楷體" w:hAnsi="標楷體" w:eastAsia="標楷體" w:cs="標楷體"/>
          <w:sz w:val="24"/>
          <w:szCs w:val="24"/>
        </w:rPr>
        <w:t>非專老師參加。</w:t>
      </w:r>
      <w:r>
        <w:rPr>
          <w:rFonts w:hint="eastAsia" w:ascii="標楷體" w:hAnsi="標楷體" w:eastAsia="標楷體" w:cs="標楷體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before="180" w:beforeLines="50" w:after="100" w:afterAutospacing="1"/>
        <w:ind w:leftChars="-175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</w:t>
      </w:r>
      <w:r>
        <w:rPr>
          <w:rFonts w:hint="eastAsia" w:ascii="標楷體" w:hAnsi="標楷體" w:eastAsia="標楷體" w:cs="標楷體"/>
          <w:sz w:val="24"/>
          <w:szCs w:val="24"/>
        </w:rPr>
        <w:t>(二)本市藝術領域輔導團團員。</w:t>
      </w:r>
    </w:p>
    <w:p>
      <w:pPr>
        <w:numPr>
          <w:ilvl w:val="0"/>
          <w:numId w:val="0"/>
        </w:numPr>
        <w:adjustRightInd w:val="0"/>
        <w:snapToGrid w:val="0"/>
        <w:spacing w:before="180" w:beforeLines="50" w:after="100" w:afterAutospacing="1"/>
        <w:ind w:leftChars="-175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 w:cs="標楷體"/>
          <w:sz w:val="24"/>
          <w:szCs w:val="24"/>
        </w:rPr>
        <w:t xml:space="preserve"> (三)本市各國中小藝術領域教師，以</w:t>
      </w: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表藝</w:t>
      </w:r>
      <w:r>
        <w:rPr>
          <w:rFonts w:hint="eastAsia" w:ascii="標楷體" w:hAnsi="標楷體" w:eastAsia="標楷體" w:cs="標楷體"/>
          <w:sz w:val="24"/>
          <w:szCs w:val="24"/>
        </w:rPr>
        <w:t>教師為主。</w:t>
      </w:r>
    </w:p>
    <w:p>
      <w:pPr>
        <w:numPr>
          <w:ilvl w:val="0"/>
          <w:numId w:val="0"/>
        </w:numPr>
        <w:adjustRightInd w:val="0"/>
        <w:snapToGrid w:val="0"/>
        <w:spacing w:before="180" w:beforeLines="50" w:after="100" w:afterAutospacing="1"/>
        <w:ind w:leftChars="-175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</w:t>
      </w:r>
      <w:r>
        <w:rPr>
          <w:rFonts w:hint="eastAsia" w:ascii="標楷體" w:hAnsi="標楷體" w:eastAsia="標楷體" w:cs="標楷體"/>
          <w:sz w:val="24"/>
          <w:szCs w:val="24"/>
        </w:rPr>
        <w:t xml:space="preserve"> (四)本市私立國中藝術領域教師。 </w:t>
      </w:r>
    </w:p>
    <w:p>
      <w:pPr>
        <w:numPr>
          <w:ilvl w:val="0"/>
          <w:numId w:val="0"/>
        </w:numPr>
        <w:adjustRightInd w:val="0"/>
        <w:snapToGrid w:val="0"/>
        <w:spacing w:before="180" w:beforeLines="50" w:after="100" w:afterAutospacing="1"/>
        <w:ind w:leftChars="-175"/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</w:t>
      </w:r>
      <w:r>
        <w:rPr>
          <w:rFonts w:hint="eastAsia" w:ascii="標楷體" w:hAnsi="標楷體" w:eastAsia="標楷體" w:cs="標楷體"/>
          <w:sz w:val="24"/>
          <w:szCs w:val="24"/>
        </w:rPr>
        <w:t>(五)請各校協助推廣週知，以上人員依報名之先後順序錄取，額滿截止(共3</w:t>
      </w: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>0</w:t>
      </w:r>
    </w:p>
    <w:p>
      <w:pPr>
        <w:numPr>
          <w:ilvl w:val="0"/>
          <w:numId w:val="0"/>
        </w:numPr>
        <w:adjustRightInd w:val="0"/>
        <w:snapToGrid w:val="0"/>
        <w:spacing w:before="180" w:beforeLines="50" w:after="100" w:afterAutospacing="1"/>
        <w:ind w:leftChars="-175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val="en-US" w:eastAsia="zh-TW"/>
        </w:rPr>
        <w:t xml:space="preserve">         </w:t>
      </w:r>
      <w:r>
        <w:rPr>
          <w:rFonts w:hint="eastAsia" w:ascii="標楷體" w:hAnsi="標楷體" w:eastAsia="標楷體" w:cs="標楷體"/>
          <w:sz w:val="24"/>
          <w:szCs w:val="24"/>
        </w:rPr>
        <w:t>名)。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標楷體" w:hAnsi="標楷體" w:eastAsia="標楷體" w:cs="標楷體"/>
          <w:sz w:val="24"/>
          <w:szCs w:val="24"/>
        </w:rPr>
      </w:pPr>
      <w:r>
        <w:rPr>
          <w:rFonts w:hint="eastAsia" w:ascii="標楷體" w:hAnsi="標楷體" w:eastAsia="標楷體" w:cs="標楷體"/>
          <w:sz w:val="24"/>
          <w:szCs w:val="24"/>
          <w:lang w:eastAsia="zh-TW"/>
        </w:rPr>
        <w:t>六、</w:t>
      </w:r>
      <w:r>
        <w:rPr>
          <w:rFonts w:hint="eastAsia" w:ascii="標楷體" w:hAnsi="標楷體" w:eastAsia="標楷體" w:cs="標楷體"/>
          <w:sz w:val="24"/>
          <w:szCs w:val="24"/>
        </w:rPr>
        <w:t xml:space="preserve">參與研習教師以公假課務派代方式處理(私中教師除外)。 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七、</w:t>
      </w:r>
      <w:r>
        <w:rPr>
          <w:rFonts w:ascii="標楷體" w:hAnsi="標楷體" w:eastAsia="標楷體"/>
          <w:sz w:val="24"/>
          <w:szCs w:val="24"/>
        </w:rPr>
        <w:t>報名方式：請於1</w:t>
      </w:r>
      <w:r>
        <w:rPr>
          <w:rFonts w:hint="eastAsia" w:ascii="標楷體" w:hAnsi="標楷體" w:eastAsia="標楷體"/>
          <w:sz w:val="24"/>
          <w:szCs w:val="24"/>
        </w:rPr>
        <w:t>13</w:t>
      </w:r>
      <w:r>
        <w:rPr>
          <w:rFonts w:ascii="標楷體" w:hAnsi="標楷體" w:eastAsia="標楷體"/>
          <w:sz w:val="24"/>
          <w:szCs w:val="24"/>
        </w:rPr>
        <w:t>年</w:t>
      </w:r>
      <w:r>
        <w:rPr>
          <w:rFonts w:hint="eastAsia" w:ascii="標楷體" w:hAnsi="標楷體" w:eastAsia="標楷體"/>
          <w:sz w:val="24"/>
          <w:szCs w:val="24"/>
        </w:rPr>
        <w:t>12</w:t>
      </w:r>
      <w:r>
        <w:rPr>
          <w:rFonts w:ascii="標楷體" w:hAnsi="標楷體" w:eastAsia="標楷體"/>
          <w:sz w:val="24"/>
          <w:szCs w:val="24"/>
        </w:rPr>
        <w:t>月</w:t>
      </w:r>
      <w:r>
        <w:rPr>
          <w:rFonts w:hint="eastAsia" w:ascii="標楷體" w:hAnsi="標楷體" w:eastAsia="標楷體"/>
          <w:sz w:val="24"/>
          <w:szCs w:val="24"/>
        </w:rPr>
        <w:t>17</w:t>
      </w:r>
      <w:r>
        <w:rPr>
          <w:rFonts w:ascii="標楷體" w:hAnsi="標楷體" w:eastAsia="標楷體"/>
          <w:sz w:val="24"/>
          <w:szCs w:val="24"/>
        </w:rPr>
        <w:t>日</w:t>
      </w:r>
      <w:r>
        <w:rPr>
          <w:rFonts w:hint="eastAsia" w:ascii="標楷體" w:hAnsi="標楷體" w:eastAsia="標楷體"/>
          <w:sz w:val="24"/>
          <w:szCs w:val="24"/>
        </w:rPr>
        <w:t>（二</w:t>
      </w:r>
      <w:r>
        <w:rPr>
          <w:rFonts w:hint="eastAsia" w:ascii="標楷體" w:hAnsi="標楷體" w:eastAsia="標楷體"/>
          <w:color w:val="000000"/>
          <w:sz w:val="24"/>
          <w:szCs w:val="24"/>
        </w:rPr>
        <w:t>）</w:t>
      </w:r>
      <w:r>
        <w:rPr>
          <w:rFonts w:ascii="標楷體" w:hAnsi="標楷體" w:eastAsia="標楷體"/>
          <w:color w:val="000000"/>
          <w:sz w:val="24"/>
          <w:szCs w:val="24"/>
        </w:rPr>
        <w:t>前，線上報名，研習代號：</w:t>
      </w:r>
      <w:r>
        <w:rPr>
          <w:rFonts w:hint="eastAsia" w:ascii="標楷體" w:hAnsi="標楷體" w:eastAsia="標楷體"/>
          <w:color w:val="000000"/>
          <w:sz w:val="24"/>
          <w:szCs w:val="24"/>
          <w:lang w:val="en-US" w:eastAsia="zh-TW"/>
        </w:rPr>
        <w:t>4778058</w:t>
      </w:r>
    </w:p>
    <w:p>
      <w:pPr>
        <w:adjustRightInd w:val="0"/>
        <w:snapToGrid w:val="0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  <w:lang w:eastAsia="zh-TW"/>
        </w:rPr>
        <w:t>八</w:t>
      </w:r>
      <w:r>
        <w:rPr>
          <w:rFonts w:ascii="標楷體" w:hAnsi="標楷體" w:eastAsia="標楷體"/>
          <w:sz w:val="24"/>
          <w:szCs w:val="24"/>
        </w:rPr>
        <w:t>、研習內容</w:t>
      </w:r>
    </w:p>
    <w:p>
      <w:pPr>
        <w:adjustRightInd w:val="0"/>
        <w:snapToGrid w:val="0"/>
        <w:ind w:left="378" w:leftChars="172" w:firstLine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【包含活動程序表、活動/課程內容、預定</w:t>
      </w:r>
      <w:r>
        <w:rPr>
          <w:rFonts w:hint="eastAsia" w:ascii="標楷體" w:hAnsi="標楷體" w:eastAsia="標楷體"/>
          <w:sz w:val="24"/>
          <w:szCs w:val="24"/>
        </w:rPr>
        <w:t>內外聘</w:t>
      </w:r>
      <w:r>
        <w:rPr>
          <w:rFonts w:ascii="標楷體" w:hAnsi="標楷體" w:eastAsia="標楷體"/>
          <w:sz w:val="24"/>
          <w:szCs w:val="24"/>
        </w:rPr>
        <w:t>講師(姓名及單位職稱)、實施方式等等】</w:t>
      </w:r>
    </w:p>
    <w:tbl>
      <w:tblPr>
        <w:tblStyle w:val="3"/>
        <w:tblW w:w="8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840"/>
        <w:gridCol w:w="219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時間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活動內容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講師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13:00~13:20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報到</w:t>
            </w:r>
          </w:p>
        </w:tc>
        <w:tc>
          <w:tcPr>
            <w:tcW w:w="2190" w:type="dxa"/>
            <w:vAlign w:val="center"/>
          </w:tcPr>
          <w:p>
            <w:pPr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 國中藝術輔導團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標楷體" w:hAnsi="標楷體" w:eastAsia="標楷體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13:20~1</w:t>
            </w:r>
            <w:r>
              <w:rPr>
                <w:rFonts w:ascii="標楷體" w:hAnsi="標楷體" w:eastAsia="標楷體"/>
                <w:sz w:val="24"/>
                <w:szCs w:val="24"/>
              </w:rPr>
              <w:t>3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>:30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Calibri" w:hAnsi="Calibri" w:eastAsia="標楷體"/>
                <w:sz w:val="24"/>
                <w:szCs w:val="24"/>
              </w:rPr>
              <w:t>開幕致詞</w:t>
            </w:r>
          </w:p>
        </w:tc>
        <w:tc>
          <w:tcPr>
            <w:tcW w:w="2190" w:type="dxa"/>
            <w:vAlign w:val="center"/>
          </w:tcPr>
          <w:p>
            <w:pPr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    </w:t>
            </w:r>
            <w:r>
              <w:rPr>
                <w:rFonts w:hint="eastAsia" w:ascii="標楷體" w:hAnsi="標楷體" w:eastAsia="標楷體"/>
                <w:sz w:val="24"/>
                <w:szCs w:val="24"/>
                <w:lang w:eastAsia="zh-TW"/>
              </w:rPr>
              <w:t>長官致詞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標楷體" w:hAnsi="標楷體" w:eastAsia="標楷體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9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13:30~15:10</w:t>
            </w:r>
          </w:p>
          <w:p>
            <w:pPr>
              <w:spacing w:after="0" w:line="240" w:lineRule="auto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(100min)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hint="eastAsia" w:ascii="Calibri" w:hAnsi="Calibri" w:eastAsia="標楷體"/>
                <w:sz w:val="24"/>
                <w:szCs w:val="24"/>
              </w:rPr>
              <w:t>戲劇教育與世界的關係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台藝大助理教授</w:t>
            </w:r>
          </w:p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蘇慶元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外聘講師2H*1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15:10~15:20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eastAsia="標楷體"/>
                <w:sz w:val="24"/>
                <w:szCs w:val="24"/>
              </w:rPr>
              <w:t>休息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國中藝術輔導團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15:20~17:00</w:t>
            </w:r>
          </w:p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(100min)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標楷體"/>
                <w:sz w:val="24"/>
                <w:szCs w:val="24"/>
              </w:rPr>
            </w:pPr>
            <w:r>
              <w:rPr>
                <w:rFonts w:hint="eastAsia" w:ascii="Calibri" w:hAnsi="Calibri" w:eastAsia="標楷體"/>
                <w:sz w:val="24"/>
                <w:szCs w:val="24"/>
              </w:rPr>
              <w:t>實作與探索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標楷體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台藝大助理教授</w:t>
            </w:r>
          </w:p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蘇慶元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外聘講師2H*1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17:00~17:30</w:t>
            </w:r>
          </w:p>
        </w:tc>
        <w:tc>
          <w:tcPr>
            <w:tcW w:w="2840" w:type="dxa"/>
            <w:vAlign w:val="center"/>
          </w:tcPr>
          <w:p>
            <w:pPr>
              <w:spacing w:after="0" w:line="240" w:lineRule="auto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問題與討論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 國中藝術輔導團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JP Bold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華康明體 Std W5">
    <w:altName w:val="新細明體"/>
    <w:panose1 w:val="00000000000000000000"/>
    <w:charset w:val="88"/>
    <w:family w:val="roman"/>
    <w:pitch w:val="default"/>
    <w:sig w:usb0="00000000" w:usb1="00000000" w:usb2="00000016" w:usb3="00000000" w:csb0="0010000D" w:csb1="00000000"/>
  </w:font>
  <w:font w:name="華康圓體 Std W5">
    <w:altName w:val="細明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ipei Sans TC Beta Light">
    <w:altName w:val="新細明體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 副浡渀.">
    <w:altName w:val="SimSun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DFMing-Md-HKP-BF">
    <w:altName w:val="新細明體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Open Sans">
    <w:altName w:val="Segoe Print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FHei-W7-WIN-BF">
    <w:altName w:val="微軟正黑體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¼Ð·¢Åé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ZYao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04F1"/>
    <w:rsid w:val="06B81BCA"/>
    <w:rsid w:val="1C261DC1"/>
    <w:rsid w:val="2103626D"/>
    <w:rsid w:val="2B1025ED"/>
    <w:rsid w:val="2BE67CEE"/>
    <w:rsid w:val="2FB97415"/>
    <w:rsid w:val="33733977"/>
    <w:rsid w:val="34A804F1"/>
    <w:rsid w:val="5AFA179D"/>
    <w:rsid w:val="68D6137C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2024-11-26T01:12:00Z</dcterms:created>
  <dc:creator>user</dc:creator>
  <cp:lastModifiedBy>user</cp:lastModifiedBy>
  <dcterms:modified xsi:type="dcterms:W3CDTF">2024-11-26T01:44:29Z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