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90" w:rsidRPr="003C273C" w:rsidRDefault="00F31B90" w:rsidP="003C273C">
      <w:pPr>
        <w:widowControl/>
        <w:spacing w:line="520" w:lineRule="exact"/>
        <w:jc w:val="center"/>
        <w:rPr>
          <w:rFonts w:ascii="標楷體" w:eastAsia="標楷體" w:hAnsi="標楷體" w:cs="Times New Roman"/>
          <w:color w:val="000000"/>
          <w:kern w:val="0"/>
          <w:sz w:val="36"/>
          <w:szCs w:val="40"/>
        </w:rPr>
      </w:pPr>
      <w:bookmarkStart w:id="0" w:name="_GoBack"/>
      <w:r w:rsidRPr="003C273C">
        <w:rPr>
          <w:rFonts w:ascii="標楷體" w:eastAsia="標楷體" w:hAnsi="標楷體" w:cs="Times New Roman"/>
          <w:color w:val="000000"/>
          <w:kern w:val="0"/>
          <w:sz w:val="36"/>
          <w:szCs w:val="40"/>
        </w:rPr>
        <w:t>嘉義市政府公務員廉政倫理規範</w:t>
      </w:r>
    </w:p>
    <w:bookmarkEnd w:id="0"/>
    <w:p w:rsidR="00F31B90" w:rsidRPr="00F31B90" w:rsidRDefault="00F31B90" w:rsidP="003C273C">
      <w:pPr>
        <w:autoSpaceDE w:val="0"/>
        <w:autoSpaceDN w:val="0"/>
        <w:adjustRightInd w:val="0"/>
        <w:spacing w:line="520" w:lineRule="exact"/>
        <w:rPr>
          <w:rFonts w:ascii="標楷體" w:eastAsia="標楷體" w:hAnsi="標楷體" w:cs="Times New Roman"/>
          <w:color w:val="000000"/>
          <w:kern w:val="0"/>
          <w:szCs w:val="24"/>
        </w:rPr>
      </w:pPr>
    </w:p>
    <w:p w:rsidR="00F31B90" w:rsidRPr="003C273C" w:rsidRDefault="00F31B90" w:rsidP="003C273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29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日府政二字第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0970147213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號函頒實施</w:t>
      </w:r>
    </w:p>
    <w:p w:rsidR="00F31B90" w:rsidRPr="003C273C" w:rsidRDefault="00F31B90" w:rsidP="004037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Lines="100" w:after="360" w:line="0" w:lineRule="atLeast"/>
        <w:jc w:val="right"/>
        <w:rPr>
          <w:rFonts w:ascii="標楷體" w:eastAsia="標楷體" w:hAnsi="標楷體" w:cs="標楷體"/>
          <w:color w:val="000000"/>
          <w:kern w:val="0"/>
          <w:sz w:val="22"/>
          <w:szCs w:val="23"/>
        </w:rPr>
      </w:pP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99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年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8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月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19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日府政一字第</w:t>
      </w:r>
      <w:r w:rsidRPr="003C273C">
        <w:rPr>
          <w:rFonts w:ascii="標楷體" w:eastAsia="標楷體" w:hAnsi="標楷體" w:cs="Times New Roman"/>
          <w:color w:val="000000"/>
          <w:kern w:val="0"/>
          <w:sz w:val="22"/>
          <w:szCs w:val="23"/>
        </w:rPr>
        <w:t>0992201587</w:t>
      </w:r>
      <w:r w:rsidRPr="003C273C">
        <w:rPr>
          <w:rFonts w:ascii="標楷體" w:eastAsia="標楷體" w:hAnsi="標楷體" w:cs="標楷體" w:hint="eastAsia"/>
          <w:color w:val="000000"/>
          <w:kern w:val="0"/>
          <w:sz w:val="22"/>
          <w:szCs w:val="23"/>
        </w:rPr>
        <w:t>號修正函頒實施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嘉義市政府（以下簡稱本府）為使所屬公務員執行職務，廉潔自持、公正無私及依法行政，並提升市府之清廉形象，訂定本規範。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本規範用詞，定義如下：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公務員：指適用公務員服務法之人員（包括公立學校兼任學校行政職務之教師、約聘僱人員、臨時人員、職務代理人等）。</w:t>
      </w:r>
    </w:p>
    <w:p w:rsidR="003C273C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與其職務有利害關係：指個人、法人、團體或其他單位與本機關（構）或其所屬機關（構）間，具有下列情形之一者：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業務往來、指揮監督或費用補（獎）助等關係。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102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正在尋求、進行或已訂立承攬、買賣或其他契約關係。</w:t>
      </w:r>
    </w:p>
    <w:p w:rsidR="00F31B90" w:rsidRPr="003C273C" w:rsidRDefault="00F31B90" w:rsidP="004037B2">
      <w:pPr>
        <w:pStyle w:val="a3"/>
        <w:widowControl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25" w:left="898" w:hangingChars="128" w:hanging="35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其他因本機關（構）業務之決定、執行或不執行，將遭受有利或不利之影響。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正常社交禮俗標準：指一般人社交往來，市價不超過新臺幣三千元者。但同一年度來自同一來源受贈財物以新臺幣一萬元為限。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公務禮儀：指基於公務需要，在國內（外）訪問、接待外賓、推動業務及溝通協調時，依禮貌、慣例或習俗所為之活動。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請託關說：指其內容涉及本機關（構）或所屬機關（構）業務具體事項之決定、執行或不執行，且因該事項之決定、執行或不執行致有違法或不當而影響特定權利義務之虞。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公務員應依法公正執行職務，以公共利益為依歸，不得假借職務上之權力、方法、機會圖本人或第三人不正之利益。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公務員不得要求、期約或收受與其職務有利害關係者餽贈財物。但有下列情形之一，且係偶發而無影響特定權利義務之虞時，得受贈之：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屬公務禮儀。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長官之獎勵、救助或慰問。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受贈之財物市價在新臺幣五百元以下；或對本機關（構）內多數人為餽贈，其市價總額在新臺幣一千元以下。</w:t>
      </w:r>
    </w:p>
    <w:p w:rsidR="00F31B90" w:rsidRPr="003C273C" w:rsidRDefault="00F31B90" w:rsidP="004037B2">
      <w:pPr>
        <w:pStyle w:val="a3"/>
        <w:widowControl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因訂婚、結婚、生育、喬遷、就職、陞遷異動、退休、辭職、離職及本人、配偶或直系親屬之傷病、死亡受贈之財物，其市價不超過正常社交禮俗標準。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公務員遇有受贈財物情事，應依下列程序處理：</w:t>
      </w:r>
    </w:p>
    <w:p w:rsidR="00F31B90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與其職務有利害關係者所為之餽贈，除前點但書規定之情形外，應予拒絕或退還，並簽報其長官及知會政風機構；無法退還時，應於受贈之日起三日內，交政風機構處理。</w:t>
      </w:r>
    </w:p>
    <w:p w:rsidR="003C273C" w:rsidRPr="003C273C" w:rsidRDefault="00F31B90" w:rsidP="004037B2">
      <w:pPr>
        <w:pStyle w:val="a3"/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除親屬或經常交往朋友外，與其無職務上利害關係者所為之餽贈，市價超過正常社交禮俗標準時，應於受贈之日起三日內，簽報其長官，必要時並知會政風機構。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各機關（構）之政風機構應視受贈財物之性質及價值，提出付費收受、歸公、轉贈慈善機構或其他適當建議，簽報機關首長核定後執行。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下列情形推定為公務員之受贈財物：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以公務員配偶、直系血親、同財共居家屬之名義收受者。</w:t>
      </w:r>
    </w:p>
    <w:p w:rsidR="00F31B90" w:rsidRPr="003C273C" w:rsidRDefault="00F31B90" w:rsidP="004037B2">
      <w:pPr>
        <w:pStyle w:val="a3"/>
        <w:widowControl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藉由第三人收受後轉交公務員本人或前款之人者。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公務員不得參加與其職務有利害關係者之飲宴應酬。但有下列情形之一者，不在此限：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因公務禮儀確有必要參加。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因民俗節慶公開舉辦之活動且邀請一般人參加。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542" w:hanging="48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屬長官對屬員之獎勵、慰勞。</w:t>
      </w:r>
    </w:p>
    <w:p w:rsidR="00F31B90" w:rsidRPr="003C273C" w:rsidRDefault="00F31B90" w:rsidP="004037B2">
      <w:pPr>
        <w:pStyle w:val="a3"/>
        <w:widowControl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25" w:left="900" w:hangingChars="300" w:hanging="840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因訂婚、結婚、生育、喬遷、就職、陞遷異動、退休、辭職、離職等所舉辦之活動，而未超過正常社交禮俗標準。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公務員受邀之飲宴應酬，雖與其無職務上利害關係，而與其身分、職務顯不相宜者，仍應避免。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公務員除因公務需要經報請長官同意，或有其他正當理由者外，不得涉足不妥當之場所。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公務員不得與其職務有利害關係之相關人員為不當接觸。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公務員於視察、調查、出差或參加會議等活動時，不得在茶點及執行公務確有必要之簡便食宿、交通以外接受相關機關（構）飲宴或其他應酬活動。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2" w:hanging="632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公務員遇有第七點第一項第一款或第二款情形，應簽報長官核准並知會政風機構後始得參加。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公務員遇有請託關說時，應於三日內簽報其長官並知會政風機構。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各機關（構）之政風機構受理受贈財物、飲宴應酬、請託關說或其他涉及廉政倫理事件之知會或通知後，應即登錄建檔。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公務員除依法令規定外，不得兼任其他公職或業務。</w:t>
      </w:r>
    </w:p>
    <w:p w:rsidR="003C273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公務員出席非政府機關（構）、學校所主（承）辦演講、座談、研習及評審（選）等活動，支領鐘點費每小時不得超過新臺幣五千元。</w:t>
      </w:r>
    </w:p>
    <w:p w:rsidR="003C273C" w:rsidRPr="003C273C" w:rsidRDefault="003C273C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公務員參加前項活動，另有支領稿費者，每千字不得超過新臺幣二千元。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38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公務員參加第一項活動，如屬與其職務有利害關係者籌辦或邀請，應先簽報其長官核准及知會政風機構登錄後始得前往。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lastRenderedPageBreak/>
        <w:t>本規範所定應知會政風機構並簽報其長官之規定，於機關（構）首長，應逕行通知本府政風處。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公務員應儘量避免金錢借貸、邀集或參與合會、擔任財物或身分之保證人。如確有必要者，應知會政風機構。</w:t>
      </w:r>
    </w:p>
    <w:p w:rsidR="00F31B90" w:rsidRPr="003C273C" w:rsidRDefault="00F31B90" w:rsidP="004037B2">
      <w:pPr>
        <w:pStyle w:val="a3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機關（構）首長及單位主管應加強對屬員之品德操守考核，發現有財務異常、生活違常者，應立即反應及處理。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本府政風處應指派專人，負責本規範之解釋、個案說明及提供其他廉政倫理諮詢服務。</w:t>
      </w:r>
    </w:p>
    <w:p w:rsidR="00F31B90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本規範所定應由政風機構處理之事項，於未設政風機構者，由兼辦政風業務人員或其首長指定之人員處理。</w:t>
      </w:r>
    </w:p>
    <w:p w:rsidR="001A0CDC" w:rsidRPr="003C273C" w:rsidRDefault="00F31B90" w:rsidP="004037B2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overflowPunct w:val="0"/>
        <w:spacing w:line="520" w:lineRule="exact"/>
        <w:ind w:leftChars="0" w:left="629" w:hanging="907"/>
        <w:jc w:val="both"/>
        <w:rPr>
          <w:rFonts w:ascii="標楷體" w:eastAsia="標楷體" w:hAnsi="標楷體" w:cs="細明體"/>
          <w:color w:val="000000"/>
          <w:kern w:val="0"/>
          <w:sz w:val="28"/>
          <w:szCs w:val="24"/>
        </w:rPr>
      </w:pPr>
      <w:r w:rsidRPr="003C273C">
        <w:rPr>
          <w:rFonts w:ascii="標楷體" w:eastAsia="標楷體" w:hAnsi="標楷體" w:cs="細明體" w:hint="eastAsia"/>
          <w:color w:val="000000"/>
          <w:kern w:val="0"/>
          <w:sz w:val="28"/>
          <w:szCs w:val="24"/>
        </w:rPr>
        <w:t>公務員違反本規範經查證屬實者，依相關規定懲處；其涉及刑事責任者，移送司法機關辦理。</w:t>
      </w:r>
    </w:p>
    <w:sectPr w:rsidR="001A0CDC" w:rsidRPr="003C273C" w:rsidSect="003C27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DAF" w:rsidRDefault="00951DAF" w:rsidP="003C273C">
      <w:r>
        <w:separator/>
      </w:r>
    </w:p>
  </w:endnote>
  <w:endnote w:type="continuationSeparator" w:id="0">
    <w:p w:rsidR="00951DAF" w:rsidRDefault="00951DAF" w:rsidP="003C2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DAF" w:rsidRDefault="00951DAF" w:rsidP="003C273C">
      <w:r>
        <w:separator/>
      </w:r>
    </w:p>
  </w:footnote>
  <w:footnote w:type="continuationSeparator" w:id="0">
    <w:p w:rsidR="00951DAF" w:rsidRDefault="00951DAF" w:rsidP="003C2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71AF"/>
    <w:multiLevelType w:val="hybridMultilevel"/>
    <w:tmpl w:val="58868B54"/>
    <w:lvl w:ilvl="0" w:tplc="08CCF74A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4F130AA"/>
    <w:multiLevelType w:val="hybridMultilevel"/>
    <w:tmpl w:val="D228CE9E"/>
    <w:lvl w:ilvl="0" w:tplc="ECF2951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CF34A8"/>
    <w:multiLevelType w:val="hybridMultilevel"/>
    <w:tmpl w:val="F588FE44"/>
    <w:lvl w:ilvl="0" w:tplc="D7C2E440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BF0788B"/>
    <w:multiLevelType w:val="hybridMultilevel"/>
    <w:tmpl w:val="28887116"/>
    <w:lvl w:ilvl="0" w:tplc="B3D8F33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91A73EB"/>
    <w:multiLevelType w:val="hybridMultilevel"/>
    <w:tmpl w:val="36E2DE80"/>
    <w:lvl w:ilvl="0" w:tplc="ED5098D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4FC711B"/>
    <w:multiLevelType w:val="hybridMultilevel"/>
    <w:tmpl w:val="C12892C0"/>
    <w:lvl w:ilvl="0" w:tplc="EF16A956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FC3F1F"/>
    <w:multiLevelType w:val="hybridMultilevel"/>
    <w:tmpl w:val="A15A95A0"/>
    <w:lvl w:ilvl="0" w:tplc="FF4A3DEA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D355A17"/>
    <w:multiLevelType w:val="hybridMultilevel"/>
    <w:tmpl w:val="73F26E60"/>
    <w:lvl w:ilvl="0" w:tplc="75640718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AB70906"/>
    <w:multiLevelType w:val="hybridMultilevel"/>
    <w:tmpl w:val="E9C00150"/>
    <w:lvl w:ilvl="0" w:tplc="46FA53B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90"/>
    <w:rsid w:val="001468A5"/>
    <w:rsid w:val="001A0CDC"/>
    <w:rsid w:val="003C273C"/>
    <w:rsid w:val="004037B2"/>
    <w:rsid w:val="004C7BF2"/>
    <w:rsid w:val="00552CAE"/>
    <w:rsid w:val="006A3CEC"/>
    <w:rsid w:val="006F429F"/>
    <w:rsid w:val="00835CF9"/>
    <w:rsid w:val="00847152"/>
    <w:rsid w:val="00951DAF"/>
    <w:rsid w:val="00DA11EB"/>
    <w:rsid w:val="00F3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31B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31B90"/>
    <w:rPr>
      <w:rFonts w:ascii="細明體" w:eastAsia="細明體" w:hAnsi="細明體" w:cs="細明體"/>
      <w:kern w:val="0"/>
      <w:szCs w:val="24"/>
    </w:rPr>
  </w:style>
  <w:style w:type="paragraph" w:customStyle="1" w:styleId="Default">
    <w:name w:val="Default"/>
    <w:rsid w:val="00F31B90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F31B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C27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C27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C273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1662</Characters>
  <Application>Microsoft Office Word</Application>
  <DocSecurity>0</DocSecurity>
  <Lines>13</Lines>
  <Paragraphs>3</Paragraphs>
  <ScaleCrop>false</ScaleCrop>
  <Company>Microsoft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2</cp:revision>
  <dcterms:created xsi:type="dcterms:W3CDTF">2019-09-12T09:24:00Z</dcterms:created>
  <dcterms:modified xsi:type="dcterms:W3CDTF">2019-09-12T09:24:00Z</dcterms:modified>
</cp:coreProperties>
</file>